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EC2D63" w:rsidRDefault="00D36700" w:rsidP="00D36700">
      <w:pPr>
        <w:pStyle w:val="pj"/>
        <w:rPr>
          <w:b/>
          <w:color w:val="auto"/>
          <w:u w:val="single"/>
          <w:lang w:val="kk-KZ"/>
        </w:rPr>
      </w:pPr>
      <w:r>
        <w:t xml:space="preserve">Наименование конкурса </w:t>
      </w:r>
      <w:r w:rsidR="00EC2D63" w:rsidRPr="00EC2D63">
        <w:rPr>
          <w:b/>
          <w:color w:val="auto"/>
          <w:u w:val="single"/>
        </w:rPr>
        <w:t>Разъём для оборудования Фидер 1-58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8E6170" w:rsidP="00810D27">
            <w:pPr>
              <w:rPr>
                <w:color w:val="auto"/>
                <w:lang w:val="kk-KZ"/>
              </w:rPr>
            </w:pPr>
            <w:r w:rsidRPr="008E6170">
              <w:rPr>
                <w:color w:val="auto"/>
                <w:lang w:val="kk-KZ"/>
              </w:rPr>
              <w:t>263030.900.000123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EC2D63" w:rsidP="003B1A6B">
            <w:pPr>
              <w:rPr>
                <w:color w:val="auto"/>
              </w:rPr>
            </w:pPr>
            <w:r w:rsidRPr="00EC2D63">
              <w:rPr>
                <w:color w:val="auto"/>
              </w:rPr>
              <w:t>Разъём для оборудования Фидер 1-58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EC2D63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057" w:rsidRPr="00F13F59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Тип разъема – </w:t>
            </w:r>
            <w:r>
              <w:rPr>
                <w:lang w:val="en-US"/>
              </w:rPr>
              <w:t>EIA</w:t>
            </w:r>
            <w:r>
              <w:t>;</w:t>
            </w:r>
          </w:p>
          <w:p w:rsidR="00490057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Частота – не более 2,75</w:t>
            </w:r>
            <w:r w:rsidRPr="002B4047"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ГГц;</w:t>
            </w:r>
          </w:p>
          <w:p w:rsidR="00490057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Материал внутреннего проводника/ отделки поверхности -</w:t>
            </w:r>
            <w:r w:rsidRPr="00685789">
              <w:rPr>
                <w:color w:val="auto"/>
                <w:lang w:val="kk-KZ"/>
              </w:rPr>
              <w:t xml:space="preserve"> медный сплав</w:t>
            </w:r>
            <w:r>
              <w:rPr>
                <w:color w:val="auto"/>
                <w:lang w:val="kk-KZ"/>
              </w:rPr>
              <w:t xml:space="preserve">/ </w:t>
            </w:r>
            <w:r w:rsidRPr="00685789">
              <w:rPr>
                <w:color w:val="auto"/>
                <w:lang w:val="kk-KZ"/>
              </w:rPr>
              <w:t>посеребренный</w:t>
            </w:r>
            <w:r>
              <w:rPr>
                <w:color w:val="auto"/>
                <w:lang w:val="kk-KZ"/>
              </w:rPr>
              <w:t>;</w:t>
            </w:r>
          </w:p>
          <w:p w:rsidR="00490057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Материал наружного проводника/ отделки поверхности -</w:t>
            </w:r>
            <w:r w:rsidRPr="00685789">
              <w:rPr>
                <w:color w:val="auto"/>
                <w:lang w:val="kk-KZ"/>
              </w:rPr>
              <w:t xml:space="preserve"> медный сплав</w:t>
            </w:r>
            <w:r>
              <w:rPr>
                <w:color w:val="auto"/>
                <w:lang w:val="kk-KZ"/>
              </w:rPr>
              <w:t xml:space="preserve">/ </w:t>
            </w:r>
            <w:r w:rsidRPr="00685789">
              <w:rPr>
                <w:color w:val="auto"/>
                <w:lang w:val="kk-KZ"/>
              </w:rPr>
              <w:t>посеребренный</w:t>
            </w:r>
            <w:r>
              <w:rPr>
                <w:color w:val="auto"/>
                <w:lang w:val="kk-KZ"/>
              </w:rPr>
              <w:t>;</w:t>
            </w:r>
          </w:p>
          <w:p w:rsidR="00490057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Изоляция – не хуже п</w:t>
            </w:r>
            <w:r w:rsidRPr="00670C5B">
              <w:rPr>
                <w:color w:val="auto"/>
                <w:lang w:val="kk-KZ"/>
              </w:rPr>
              <w:t>олитетрафторэтилен</w:t>
            </w:r>
            <w:r>
              <w:rPr>
                <w:color w:val="auto"/>
                <w:lang w:val="kk-KZ"/>
              </w:rPr>
              <w:t>а;</w:t>
            </w:r>
          </w:p>
          <w:p w:rsidR="00490057" w:rsidRPr="00670C5B" w:rsidRDefault="00490057" w:rsidP="0049005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Класс защиты – не хуже </w:t>
            </w:r>
            <w:r>
              <w:rPr>
                <w:color w:val="auto"/>
                <w:lang w:val="en-US"/>
              </w:rPr>
              <w:t>IP</w:t>
            </w:r>
            <w:r w:rsidRPr="00670C5B">
              <w:rPr>
                <w:color w:val="auto"/>
              </w:rPr>
              <w:t>68</w:t>
            </w:r>
            <w:r>
              <w:rPr>
                <w:color w:val="auto"/>
                <w:lang w:val="kk-KZ"/>
              </w:rPr>
              <w:t>;</w:t>
            </w:r>
          </w:p>
          <w:p w:rsidR="00216F76" w:rsidRDefault="00490057" w:rsidP="00490057">
            <w:r w:rsidRPr="00670C5B">
              <w:rPr>
                <w:color w:val="auto"/>
                <w:lang w:val="kk-KZ"/>
              </w:rPr>
              <w:t>Совместимость с кабелем</w:t>
            </w:r>
            <w:r>
              <w:rPr>
                <w:color w:val="auto"/>
                <w:lang w:val="kk-KZ"/>
              </w:rPr>
              <w:t xml:space="preserve"> – не менее </w:t>
            </w:r>
            <w:r w:rsidR="0058634A">
              <w:t>RFS, LCF 158-50, LCF 158-50A;</w:t>
            </w:r>
          </w:p>
          <w:p w:rsidR="0058634A" w:rsidRPr="0058634A" w:rsidRDefault="0058634A" w:rsidP="00490057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</w:t>
            </w:r>
            <w:r w:rsidRPr="00C623B8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F3B" w:rsidRPr="002B4047" w:rsidRDefault="00685789" w:rsidP="00685789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</w:rPr>
              <w:lastRenderedPageBreak/>
              <w:t xml:space="preserve">Разъем </w:t>
            </w:r>
            <w:r w:rsidR="002B4047">
              <w:rPr>
                <w:color w:val="auto"/>
                <w:lang w:val="kk-KZ"/>
              </w:rPr>
              <w:t>д</w:t>
            </w:r>
            <w:r w:rsidR="00490057">
              <w:rPr>
                <w:color w:val="auto"/>
                <w:lang w:val="kk-KZ"/>
              </w:rPr>
              <w:t>олжен быть совместим с фидерным кабелем</w:t>
            </w:r>
            <w:r w:rsidR="00E919B9">
              <w:rPr>
                <w:color w:val="auto"/>
                <w:lang w:val="kk-KZ"/>
              </w:rPr>
              <w:t xml:space="preserve"> 1-</w:t>
            </w:r>
            <w:r w:rsidR="002B4047">
              <w:rPr>
                <w:color w:val="auto"/>
                <w:lang w:val="kk-KZ"/>
              </w:rPr>
              <w:t>5/8</w:t>
            </w:r>
            <w:r w:rsidR="002B4047">
              <w:rPr>
                <w:color w:val="auto"/>
              </w:rPr>
              <w:t>;</w:t>
            </w:r>
            <w:r w:rsidR="002B4047">
              <w:rPr>
                <w:color w:val="auto"/>
                <w:lang w:val="kk-KZ"/>
              </w:rPr>
              <w:t xml:space="preserve"> </w:t>
            </w:r>
          </w:p>
          <w:p w:rsidR="00685789" w:rsidRPr="00F13F59" w:rsidRDefault="00234130" w:rsidP="006857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 xml:space="preserve">Тип </w:t>
            </w:r>
            <w:r w:rsidR="00685789">
              <w:rPr>
                <w:color w:val="auto"/>
                <w:lang w:val="kk-KZ"/>
              </w:rPr>
              <w:t xml:space="preserve">разъема </w:t>
            </w:r>
            <w:r w:rsidR="002B4047">
              <w:rPr>
                <w:color w:val="auto"/>
                <w:lang w:val="kk-KZ"/>
              </w:rPr>
              <w:t>–</w:t>
            </w:r>
            <w:r w:rsidR="00685789">
              <w:rPr>
                <w:color w:val="auto"/>
                <w:lang w:val="kk-KZ"/>
              </w:rPr>
              <w:t xml:space="preserve"> </w:t>
            </w:r>
            <w:r w:rsidR="00490057">
              <w:rPr>
                <w:lang w:val="en-US"/>
              </w:rPr>
              <w:t>EIA</w:t>
            </w:r>
            <w:r w:rsidR="00685789">
              <w:t>;</w:t>
            </w:r>
          </w:p>
          <w:p w:rsidR="00121F3B" w:rsidRDefault="00685789" w:rsidP="00557D4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Частота – не более </w:t>
            </w:r>
            <w:r w:rsidR="00490057">
              <w:rPr>
                <w:color w:val="auto"/>
                <w:lang w:val="kk-KZ"/>
              </w:rPr>
              <w:t>2</w:t>
            </w:r>
            <w:r>
              <w:rPr>
                <w:color w:val="auto"/>
                <w:lang w:val="kk-KZ"/>
              </w:rPr>
              <w:t>,75</w:t>
            </w:r>
            <w:r w:rsidR="002B4047" w:rsidRPr="002B4047">
              <w:rPr>
                <w:color w:val="auto"/>
              </w:rPr>
              <w:t xml:space="preserve"> </w:t>
            </w:r>
            <w:r w:rsidR="004776C8">
              <w:rPr>
                <w:color w:val="auto"/>
                <w:lang w:val="kk-KZ"/>
              </w:rPr>
              <w:t>Г</w:t>
            </w:r>
            <w:r w:rsidR="002B4047">
              <w:rPr>
                <w:color w:val="auto"/>
                <w:lang w:val="kk-KZ"/>
              </w:rPr>
              <w:t>Гц</w:t>
            </w:r>
            <w:r>
              <w:rPr>
                <w:color w:val="auto"/>
                <w:lang w:val="kk-KZ"/>
              </w:rPr>
              <w:t>;</w:t>
            </w:r>
          </w:p>
          <w:p w:rsidR="00685789" w:rsidRDefault="00685789" w:rsidP="0068578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Материал внутреннего проводника</w:t>
            </w:r>
            <w:r w:rsidR="00670C5B">
              <w:rPr>
                <w:color w:val="auto"/>
                <w:lang w:val="kk-KZ"/>
              </w:rPr>
              <w:t>/ отделки поверхности</w:t>
            </w:r>
            <w:r>
              <w:rPr>
                <w:color w:val="auto"/>
                <w:lang w:val="kk-KZ"/>
              </w:rPr>
              <w:t xml:space="preserve"> -</w:t>
            </w:r>
            <w:r w:rsidRPr="00685789">
              <w:rPr>
                <w:color w:val="auto"/>
                <w:lang w:val="kk-KZ"/>
              </w:rPr>
              <w:t xml:space="preserve"> медный сплав</w:t>
            </w:r>
            <w:r w:rsidR="00670C5B">
              <w:rPr>
                <w:color w:val="auto"/>
                <w:lang w:val="kk-KZ"/>
              </w:rPr>
              <w:t xml:space="preserve">/ </w:t>
            </w:r>
            <w:r w:rsidRPr="00685789">
              <w:rPr>
                <w:color w:val="auto"/>
                <w:lang w:val="kk-KZ"/>
              </w:rPr>
              <w:t>посеребренный</w:t>
            </w:r>
            <w:r>
              <w:rPr>
                <w:color w:val="auto"/>
                <w:lang w:val="kk-KZ"/>
              </w:rPr>
              <w:t>;</w:t>
            </w:r>
          </w:p>
          <w:p w:rsidR="00670C5B" w:rsidRDefault="00670C5B" w:rsidP="00670C5B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Материал наружного проводника/ отделки поверхности -</w:t>
            </w:r>
            <w:r w:rsidRPr="00685789">
              <w:rPr>
                <w:color w:val="auto"/>
                <w:lang w:val="kk-KZ"/>
              </w:rPr>
              <w:t xml:space="preserve"> медный сплав</w:t>
            </w:r>
            <w:r>
              <w:rPr>
                <w:color w:val="auto"/>
                <w:lang w:val="kk-KZ"/>
              </w:rPr>
              <w:t xml:space="preserve">/ </w:t>
            </w:r>
            <w:r w:rsidRPr="00685789">
              <w:rPr>
                <w:color w:val="auto"/>
                <w:lang w:val="kk-KZ"/>
              </w:rPr>
              <w:t>посеребренный</w:t>
            </w:r>
            <w:r>
              <w:rPr>
                <w:color w:val="auto"/>
                <w:lang w:val="kk-KZ"/>
              </w:rPr>
              <w:t>;</w:t>
            </w:r>
          </w:p>
          <w:p w:rsidR="00670C5B" w:rsidRDefault="00670C5B" w:rsidP="00670C5B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Изоляция – не хуже п</w:t>
            </w:r>
            <w:r w:rsidRPr="00670C5B">
              <w:rPr>
                <w:color w:val="auto"/>
                <w:lang w:val="kk-KZ"/>
              </w:rPr>
              <w:t>олитетрафторэтилен</w:t>
            </w:r>
            <w:r>
              <w:rPr>
                <w:color w:val="auto"/>
                <w:lang w:val="kk-KZ"/>
              </w:rPr>
              <w:t>а;</w:t>
            </w:r>
          </w:p>
          <w:p w:rsidR="00670C5B" w:rsidRPr="00670C5B" w:rsidRDefault="00670C5B" w:rsidP="00670C5B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Класс защиты – не хуже </w:t>
            </w:r>
            <w:r>
              <w:rPr>
                <w:color w:val="auto"/>
                <w:lang w:val="en-US"/>
              </w:rPr>
              <w:t>IP</w:t>
            </w:r>
            <w:r w:rsidRPr="00670C5B">
              <w:rPr>
                <w:color w:val="auto"/>
              </w:rPr>
              <w:t>68</w:t>
            </w:r>
            <w:r>
              <w:rPr>
                <w:color w:val="auto"/>
                <w:lang w:val="kk-KZ"/>
              </w:rPr>
              <w:t>;</w:t>
            </w:r>
          </w:p>
          <w:p w:rsidR="00670C5B" w:rsidRDefault="00670C5B" w:rsidP="00685789">
            <w:r w:rsidRPr="00670C5B">
              <w:rPr>
                <w:color w:val="auto"/>
                <w:lang w:val="kk-KZ"/>
              </w:rPr>
              <w:t>Совместимость с кабелем</w:t>
            </w:r>
            <w:r>
              <w:rPr>
                <w:color w:val="auto"/>
                <w:lang w:val="kk-KZ"/>
              </w:rPr>
              <w:t xml:space="preserve"> – не менее </w:t>
            </w:r>
            <w:r>
              <w:t xml:space="preserve">RFS, </w:t>
            </w:r>
            <w:r w:rsidR="006B3771">
              <w:t>LCF 158-50,</w:t>
            </w:r>
            <w:r w:rsidR="0058634A">
              <w:t xml:space="preserve"> LCF 158-50A;</w:t>
            </w:r>
            <w:bookmarkStart w:id="0" w:name="_GoBack"/>
            <w:bookmarkEnd w:id="0"/>
          </w:p>
          <w:p w:rsidR="0058634A" w:rsidRPr="00490057" w:rsidRDefault="0058634A" w:rsidP="00685789">
            <w:r>
              <w:t>Товар должен быть укомплектован соединительным элементом для разъема 1-5/8 фидерного кабеля.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F77AD6" w:rsidRPr="00F77AD6" w:rsidRDefault="00F77AD6" w:rsidP="000B610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B6105"/>
    <w:rsid w:val="000C0D8D"/>
    <w:rsid w:val="000D63A1"/>
    <w:rsid w:val="00102C3A"/>
    <w:rsid w:val="00121F3B"/>
    <w:rsid w:val="0012365C"/>
    <w:rsid w:val="00137922"/>
    <w:rsid w:val="001B05C0"/>
    <w:rsid w:val="001B5324"/>
    <w:rsid w:val="00216F76"/>
    <w:rsid w:val="00234130"/>
    <w:rsid w:val="00284ADB"/>
    <w:rsid w:val="00287A05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37D33"/>
    <w:rsid w:val="004433FE"/>
    <w:rsid w:val="00452B9B"/>
    <w:rsid w:val="00464AE5"/>
    <w:rsid w:val="004776C8"/>
    <w:rsid w:val="004875D5"/>
    <w:rsid w:val="00490057"/>
    <w:rsid w:val="004D7A88"/>
    <w:rsid w:val="004F5988"/>
    <w:rsid w:val="00502BCF"/>
    <w:rsid w:val="00557D4D"/>
    <w:rsid w:val="0058634A"/>
    <w:rsid w:val="00591C25"/>
    <w:rsid w:val="00601D9C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A2F31"/>
    <w:rsid w:val="006B3771"/>
    <w:rsid w:val="006E4EE2"/>
    <w:rsid w:val="007158D8"/>
    <w:rsid w:val="00722C51"/>
    <w:rsid w:val="007446D8"/>
    <w:rsid w:val="00744C49"/>
    <w:rsid w:val="0076055C"/>
    <w:rsid w:val="00770508"/>
    <w:rsid w:val="007729D3"/>
    <w:rsid w:val="007F4BDE"/>
    <w:rsid w:val="0080101C"/>
    <w:rsid w:val="00830987"/>
    <w:rsid w:val="008611EA"/>
    <w:rsid w:val="00892A16"/>
    <w:rsid w:val="008A664D"/>
    <w:rsid w:val="008A6CCC"/>
    <w:rsid w:val="008C3E96"/>
    <w:rsid w:val="008C7AD3"/>
    <w:rsid w:val="008D36FC"/>
    <w:rsid w:val="008E6170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9027A"/>
    <w:rsid w:val="00E919B9"/>
    <w:rsid w:val="00EB639A"/>
    <w:rsid w:val="00EC2D63"/>
    <w:rsid w:val="00ED621E"/>
    <w:rsid w:val="00F10460"/>
    <w:rsid w:val="00F13F59"/>
    <w:rsid w:val="00F77AD6"/>
    <w:rsid w:val="00F85CD0"/>
    <w:rsid w:val="00F9159C"/>
    <w:rsid w:val="00FA3556"/>
    <w:rsid w:val="00FA6D59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50</cp:revision>
  <cp:lastPrinted>2021-01-25T03:42:00Z</cp:lastPrinted>
  <dcterms:created xsi:type="dcterms:W3CDTF">2023-02-21T05:04:00Z</dcterms:created>
  <dcterms:modified xsi:type="dcterms:W3CDTF">2023-03-03T05:37:00Z</dcterms:modified>
</cp:coreProperties>
</file>