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3B167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220E0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3B1673" w:rsidRDefault="00190F23" w:rsidP="00190F23">
      <w:pPr>
        <w:rPr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B1673">
        <w:rPr>
          <w:lang w:val="kk-KZ"/>
        </w:rPr>
        <w:t xml:space="preserve">  </w:t>
      </w:r>
      <w:proofErr w:type="spellStart"/>
      <w:r w:rsidR="00A7056B">
        <w:rPr>
          <w:b/>
          <w:color w:val="000000"/>
        </w:rPr>
        <w:t>Ақмола</w:t>
      </w:r>
      <w:proofErr w:type="spellEnd"/>
      <w:r w:rsidR="00A7056B">
        <w:rPr>
          <w:b/>
          <w:color w:val="000000"/>
        </w:rPr>
        <w:t xml:space="preserve"> О</w:t>
      </w:r>
      <w:r w:rsidR="007E4934" w:rsidRPr="007E4934">
        <w:rPr>
          <w:b/>
          <w:color w:val="000000"/>
        </w:rPr>
        <w:t>РТ</w:t>
      </w:r>
      <w:r w:rsidR="00A7056B">
        <w:rPr>
          <w:b/>
          <w:color w:val="000000"/>
          <w:lang w:val="kk-KZ"/>
        </w:rPr>
        <w:t xml:space="preserve">Д </w:t>
      </w:r>
      <w:r w:rsidR="00A7056B">
        <w:rPr>
          <w:b/>
          <w:color w:val="000000"/>
        </w:rPr>
        <w:t>"</w:t>
      </w:r>
      <w:proofErr w:type="spellStart"/>
      <w:r w:rsidR="007E4934" w:rsidRPr="007E4934">
        <w:rPr>
          <w:b/>
          <w:color w:val="000000"/>
        </w:rPr>
        <w:t>Қорғалжын</w:t>
      </w:r>
      <w:proofErr w:type="spellEnd"/>
      <w:r w:rsidR="007E4934" w:rsidRPr="007E4934">
        <w:rPr>
          <w:b/>
          <w:color w:val="000000"/>
        </w:rPr>
        <w:t xml:space="preserve"> " РТС су </w:t>
      </w:r>
      <w:proofErr w:type="spellStart"/>
      <w:r w:rsidR="007E4934" w:rsidRPr="007E4934">
        <w:rPr>
          <w:b/>
          <w:color w:val="000000"/>
        </w:rPr>
        <w:t>құбыры</w:t>
      </w:r>
      <w:proofErr w:type="spellEnd"/>
      <w:r w:rsidR="007E4934" w:rsidRPr="007E4934">
        <w:rPr>
          <w:b/>
          <w:color w:val="000000"/>
        </w:rPr>
        <w:t xml:space="preserve"> мен </w:t>
      </w:r>
      <w:proofErr w:type="spellStart"/>
      <w:r w:rsidR="007E4934" w:rsidRPr="007E4934">
        <w:rPr>
          <w:b/>
          <w:color w:val="000000"/>
        </w:rPr>
        <w:t>кә</w:t>
      </w:r>
      <w:proofErr w:type="gramStart"/>
      <w:r w:rsidR="007E4934" w:rsidRPr="007E4934">
        <w:rPr>
          <w:b/>
          <w:color w:val="000000"/>
        </w:rPr>
        <w:t>р</w:t>
      </w:r>
      <w:proofErr w:type="gramEnd"/>
      <w:r w:rsidR="007E4934" w:rsidRPr="007E4934">
        <w:rPr>
          <w:b/>
          <w:color w:val="000000"/>
        </w:rPr>
        <w:t>ізін</w:t>
      </w:r>
      <w:proofErr w:type="spellEnd"/>
      <w:r w:rsidR="007E4934" w:rsidRPr="007E4934">
        <w:rPr>
          <w:b/>
          <w:color w:val="000000"/>
        </w:rPr>
        <w:t xml:space="preserve"> </w:t>
      </w:r>
      <w:proofErr w:type="spellStart"/>
      <w:r w:rsidR="007E4934" w:rsidRPr="007E4934">
        <w:rPr>
          <w:b/>
          <w:color w:val="000000"/>
        </w:rPr>
        <w:t>жөндеу</w:t>
      </w:r>
      <w:proofErr w:type="spellEnd"/>
      <w:r w:rsidRPr="00A847D8">
        <w:t>    </w:t>
      </w:r>
    </w:p>
    <w:p w:rsidR="00190F23" w:rsidRPr="00A847D8" w:rsidRDefault="003B1673" w:rsidP="00190F23">
      <w:r>
        <w:rPr>
          <w:lang w:val="kk-KZ"/>
        </w:rPr>
        <w:t xml:space="preserve">     </w:t>
      </w:r>
      <w:r w:rsidR="00190F23" w:rsidRPr="00A847D8">
        <w:t xml:space="preserve"> </w:t>
      </w:r>
      <w:proofErr w:type="spellStart"/>
      <w:r w:rsidR="00190F23" w:rsidRPr="00A847D8">
        <w:t>Лоттың</w:t>
      </w:r>
      <w:proofErr w:type="spellEnd"/>
      <w:r w:rsidR="00190F23"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7087"/>
      </w:tblGrid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41203" w:rsidP="00190F23">
            <w:r>
              <w:t>422123.200</w:t>
            </w:r>
            <w:r w:rsidR="00E86393" w:rsidRPr="00E86393">
              <w:t>.000004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7056B" w:rsidRDefault="00A7056B" w:rsidP="00A7056B">
            <w:pPr>
              <w:rPr>
                <w:lang w:val="kk-KZ"/>
              </w:rPr>
            </w:pPr>
            <w:proofErr w:type="spellStart"/>
            <w:r>
              <w:rPr>
                <w:color w:val="000000"/>
              </w:rPr>
              <w:t>Ақмола</w:t>
            </w:r>
            <w:proofErr w:type="spellEnd"/>
            <w:r>
              <w:rPr>
                <w:color w:val="000000"/>
              </w:rPr>
              <w:t xml:space="preserve"> О</w:t>
            </w:r>
            <w:r w:rsidRPr="00A7056B">
              <w:rPr>
                <w:color w:val="000000"/>
              </w:rPr>
              <w:t>РТ</w:t>
            </w:r>
            <w:r>
              <w:rPr>
                <w:color w:val="000000"/>
                <w:lang w:val="kk-KZ"/>
              </w:rPr>
              <w:t xml:space="preserve">Д </w:t>
            </w:r>
            <w:r>
              <w:rPr>
                <w:color w:val="000000"/>
              </w:rPr>
              <w:t>"</w:t>
            </w:r>
            <w:proofErr w:type="spellStart"/>
            <w:r w:rsidRPr="00A7056B">
              <w:rPr>
                <w:color w:val="000000"/>
              </w:rPr>
              <w:t>Қорғалжын</w:t>
            </w:r>
            <w:proofErr w:type="spellEnd"/>
            <w:r w:rsidRPr="00A7056B">
              <w:rPr>
                <w:color w:val="000000"/>
              </w:rPr>
              <w:t xml:space="preserve"> " </w:t>
            </w:r>
            <w:r>
              <w:rPr>
                <w:color w:val="000000"/>
                <w:lang w:val="kk-KZ"/>
              </w:rPr>
              <w:t>Т</w:t>
            </w:r>
            <w:r w:rsidRPr="00A7056B">
              <w:rPr>
                <w:color w:val="000000"/>
              </w:rPr>
              <w:t xml:space="preserve">РС су </w:t>
            </w:r>
            <w:proofErr w:type="spellStart"/>
            <w:r w:rsidRPr="00A7056B">
              <w:rPr>
                <w:color w:val="000000"/>
              </w:rPr>
              <w:t>құбыры</w:t>
            </w:r>
            <w:proofErr w:type="spellEnd"/>
            <w:r w:rsidRPr="00A7056B">
              <w:rPr>
                <w:color w:val="000000"/>
              </w:rPr>
              <w:t xml:space="preserve"> мен </w:t>
            </w:r>
            <w:proofErr w:type="spellStart"/>
            <w:r w:rsidRPr="00A7056B">
              <w:rPr>
                <w:color w:val="000000"/>
              </w:rPr>
              <w:t>кә</w:t>
            </w:r>
            <w:proofErr w:type="gramStart"/>
            <w:r w:rsidRPr="00A7056B">
              <w:rPr>
                <w:color w:val="000000"/>
              </w:rPr>
              <w:t>р</w:t>
            </w:r>
            <w:proofErr w:type="gramEnd"/>
            <w:r w:rsidRPr="00A7056B">
              <w:rPr>
                <w:color w:val="000000"/>
              </w:rPr>
              <w:t>ізін</w:t>
            </w:r>
            <w:proofErr w:type="spellEnd"/>
            <w:r w:rsidRPr="00A7056B">
              <w:rPr>
                <w:color w:val="000000"/>
              </w:rPr>
              <w:t xml:space="preserve"> </w:t>
            </w:r>
            <w:proofErr w:type="spellStart"/>
            <w:r w:rsidRPr="00A7056B">
              <w:rPr>
                <w:color w:val="000000"/>
              </w:rPr>
              <w:t>жөндеу</w:t>
            </w:r>
            <w:proofErr w:type="spellEnd"/>
            <w:r w:rsidRPr="00A7056B">
              <w:t>    </w:t>
            </w:r>
          </w:p>
        </w:tc>
      </w:tr>
      <w:tr w:rsidR="00190F23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570016" w:rsidRDefault="007E4934" w:rsidP="003B1673">
            <w:pPr>
              <w:rPr>
                <w:lang w:val="kk-KZ"/>
              </w:rPr>
            </w:pPr>
            <w:r>
              <w:rPr>
                <w:lang w:val="kk-KZ"/>
              </w:rPr>
              <w:t>3 074 950</w:t>
            </w:r>
            <w:r w:rsidR="00570016">
              <w:rPr>
                <w:lang w:val="kk-KZ"/>
              </w:rPr>
              <w:t>,00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570016" w:rsidRDefault="007E4934" w:rsidP="003B1673">
            <w:pPr>
              <w:rPr>
                <w:lang w:val="kk-KZ"/>
              </w:rPr>
            </w:pPr>
            <w:r>
              <w:rPr>
                <w:lang w:val="kk-KZ"/>
              </w:rPr>
              <w:t>3 074 950</w:t>
            </w:r>
            <w:r w:rsidR="00570016">
              <w:rPr>
                <w:lang w:val="kk-KZ"/>
              </w:rPr>
              <w:t>,00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F00993">
            <w:r w:rsidRPr="00A847D8">
              <w:rPr>
                <w:lang w:val="kk-KZ"/>
              </w:rPr>
              <w:t>Н</w:t>
            </w:r>
            <w:r w:rsidR="00F00993">
              <w:rPr>
                <w:lang w:val="kk-KZ"/>
              </w:rPr>
              <w:t>ы</w:t>
            </w:r>
            <w:r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BF46BC">
              <w:rPr>
                <w:lang w:val="kk-KZ"/>
              </w:rPr>
              <w:t>45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CB4B81" w:rsidP="00190F23">
            <w:r>
              <w:t>36</w:t>
            </w:r>
          </w:p>
        </w:tc>
      </w:tr>
      <w:tr w:rsidR="00CB4B81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B4B81" w:rsidRPr="00A847D8" w:rsidRDefault="00CB4B81" w:rsidP="00CB4B81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2483" w:rsidRDefault="007B2483" w:rsidP="007B248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7B2483" w:rsidRDefault="007B2483" w:rsidP="007B248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2483" w:rsidRDefault="007B2483" w:rsidP="007B248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2483" w:rsidRDefault="007B2483" w:rsidP="007B248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2483" w:rsidRDefault="007B2483" w:rsidP="007B248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орналасқан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ескере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еталл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конструкцияларды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қолмен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тазалау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бүріккіш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пистолетті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пайдаланбай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бояу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қарастырылған</w:t>
            </w:r>
            <w:proofErr w:type="spellEnd"/>
            <w:r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B2483" w:rsidRDefault="007B2483" w:rsidP="007B2483">
            <w:pPr>
              <w:jc w:val="both"/>
            </w:pPr>
            <w:r w:rsidRPr="001363CF">
              <w:t>1.</w:t>
            </w:r>
            <w:r w:rsidRPr="001363CF">
              <w:rPr>
                <w:lang w:val="kk-KZ"/>
              </w:rPr>
              <w:t>5</w:t>
            </w:r>
            <w:r w:rsidRPr="001363CF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</w:t>
            </w:r>
            <w:r>
              <w:t>металық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ұсынуы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 xml:space="preserve">, </w:t>
            </w:r>
            <w:proofErr w:type="spellStart"/>
            <w:r w:rsidRPr="00FA1AE8">
              <w:t>жұмыстарды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өндіру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кестесі</w:t>
            </w:r>
            <w:proofErr w:type="spellEnd"/>
            <w:r w:rsidRPr="00FA1AE8">
              <w:t xml:space="preserve">, </w:t>
            </w:r>
            <w:proofErr w:type="spellStart"/>
            <w:r w:rsidRPr="00FA1AE8">
              <w:t>жұмыстарды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өндіру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жобасы</w:t>
            </w:r>
            <w:proofErr w:type="spellEnd"/>
            <w:r w:rsidRPr="00FA1AE8">
              <w:t xml:space="preserve"> (Қ</w:t>
            </w:r>
            <w:proofErr w:type="gramStart"/>
            <w:r w:rsidRPr="00FA1AE8">
              <w:t>Р</w:t>
            </w:r>
            <w:proofErr w:type="gramEnd"/>
            <w:r w:rsidRPr="00FA1AE8">
              <w:t xml:space="preserve"> ҚН 5.9.1-тармағына </w:t>
            </w:r>
            <w:proofErr w:type="spellStart"/>
            <w:r w:rsidRPr="00FA1AE8">
              <w:t>сәйкес</w:t>
            </w:r>
            <w:proofErr w:type="spellEnd"/>
            <w:r w:rsidRPr="00FA1AE8">
              <w:t xml:space="preserve"> 1.03-00-2011 "</w:t>
            </w:r>
            <w:proofErr w:type="spellStart"/>
            <w:r w:rsidRPr="00FA1AE8">
              <w:t>құрылыс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өндірісі</w:t>
            </w:r>
            <w:proofErr w:type="spellEnd"/>
            <w:r w:rsidRPr="00FA1AE8">
              <w:t xml:space="preserve">, </w:t>
            </w:r>
            <w:proofErr w:type="spellStart"/>
            <w:r w:rsidRPr="00FA1AE8">
              <w:t>кәсіпорындардың</w:t>
            </w:r>
            <w:proofErr w:type="spellEnd"/>
            <w:r w:rsidRPr="00FA1AE8">
              <w:t xml:space="preserve">, </w:t>
            </w:r>
            <w:proofErr w:type="spellStart"/>
            <w:r w:rsidRPr="00FA1AE8">
              <w:t>ғимараттардың</w:t>
            </w:r>
            <w:proofErr w:type="spellEnd"/>
            <w:r w:rsidRPr="00FA1AE8">
              <w:t xml:space="preserve">, </w:t>
            </w:r>
            <w:proofErr w:type="spellStart"/>
            <w:r w:rsidRPr="00FA1AE8">
              <w:t>құрылыстардың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құрылысын</w:t>
            </w:r>
            <w:proofErr w:type="spellEnd"/>
            <w:r w:rsidRPr="00FA1AE8">
              <w:t xml:space="preserve"> </w:t>
            </w:r>
            <w:proofErr w:type="spellStart"/>
            <w:r w:rsidRPr="00FA1AE8">
              <w:t>ұйымдастыру</w:t>
            </w:r>
            <w:proofErr w:type="spellEnd"/>
            <w:r w:rsidRPr="00FA1AE8">
              <w:t>");</w:t>
            </w:r>
          </w:p>
          <w:p w:rsidR="007B2483" w:rsidRDefault="007B2483" w:rsidP="007B2483">
            <w:pPr>
              <w:jc w:val="both"/>
            </w:pPr>
            <w:r>
              <w:t>1.6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7B2483" w:rsidRDefault="007B2483" w:rsidP="007B2483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B2483" w:rsidRPr="00F6618D" w:rsidRDefault="007B2483" w:rsidP="007B2483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іргені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B4B81" w:rsidRPr="00A847D8" w:rsidRDefault="007B2483" w:rsidP="007B2483">
            <w:r>
              <w:t xml:space="preserve">1.9 </w:t>
            </w:r>
            <w:proofErr w:type="spellStart"/>
            <w:r>
              <w:t>М</w:t>
            </w:r>
            <w:r w:rsidRPr="00F6618D">
              <w:t>ердігер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өз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күшімен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және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өз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есебінен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зақымдануды</w:t>
            </w:r>
            <w:proofErr w:type="spellEnd"/>
            <w:r w:rsidRPr="00F6618D">
              <w:t xml:space="preserve"> </w:t>
            </w:r>
            <w:proofErr w:type="spellStart"/>
            <w:proofErr w:type="gramStart"/>
            <w:r w:rsidRPr="00F6618D">
              <w:t>жою</w:t>
            </w:r>
            <w:proofErr w:type="gramEnd"/>
            <w:r w:rsidRPr="00F6618D">
              <w:t>ға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немесе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жұмыс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кезінде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зақымдалған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мүлікті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қалпына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келтіруге</w:t>
            </w:r>
            <w:proofErr w:type="spellEnd"/>
            <w:r w:rsidRPr="00F6618D">
              <w:t xml:space="preserve"> </w:t>
            </w:r>
            <w:proofErr w:type="spellStart"/>
            <w:r w:rsidRPr="00F6618D">
              <w:t>міндетті</w:t>
            </w:r>
            <w:proofErr w:type="spellEnd"/>
            <w:r w:rsidRPr="00F6618D">
              <w:t>.</w:t>
            </w:r>
          </w:p>
        </w:tc>
      </w:tr>
      <w:tr w:rsidR="00CB4B81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B4B81" w:rsidRPr="00A847D8" w:rsidRDefault="00CB4B81" w:rsidP="00CB4B81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2483" w:rsidRPr="00B36D11" w:rsidRDefault="007B2483" w:rsidP="007B2483">
            <w:pPr>
              <w:jc w:val="both"/>
            </w:pPr>
            <w:r w:rsidRPr="00B36D11">
              <w:t xml:space="preserve">2.  </w:t>
            </w:r>
            <w:proofErr w:type="spellStart"/>
            <w:r w:rsidRPr="00B36D11">
              <w:t>Атқарушылық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құжаттаманы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ресімдеу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</w:t>
            </w:r>
            <w:proofErr w:type="gramStart"/>
            <w:r w:rsidRPr="00B36D11">
              <w:t>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</w:p>
          <w:p w:rsidR="00992BD7" w:rsidRDefault="007B2483" w:rsidP="007B2483">
            <w:pPr>
              <w:jc w:val="both"/>
            </w:pPr>
            <w:r>
              <w:t>2.1</w:t>
            </w:r>
            <w:proofErr w:type="gramStart"/>
            <w:r>
              <w:t xml:space="preserve"> </w:t>
            </w:r>
            <w:proofErr w:type="spellStart"/>
            <w:r w:rsidR="00992BD7" w:rsidRPr="00992BD7">
              <w:t>Ж</w:t>
            </w:r>
            <w:proofErr w:type="gramEnd"/>
            <w:r w:rsidR="00992BD7" w:rsidRPr="00992BD7">
              <w:t>ұмыстар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аяқталғаннан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кейін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Мердігер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Тапсырыс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берушіге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объектінің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пайдалануға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қабылдауға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және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қабылдау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комиссиясын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құруға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дайындығы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туралы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жазбаша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хабарлайды</w:t>
            </w:r>
            <w:proofErr w:type="spellEnd"/>
            <w:r w:rsidR="00992BD7" w:rsidRPr="00992BD7">
              <w:t xml:space="preserve">. </w:t>
            </w:r>
            <w:proofErr w:type="spellStart"/>
            <w:r w:rsidR="00992BD7" w:rsidRPr="00992BD7">
              <w:t>Бұл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ретте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Тапсырыс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берушіге</w:t>
            </w:r>
            <w:proofErr w:type="spellEnd"/>
            <w:r w:rsidR="00992BD7" w:rsidRPr="00992BD7">
              <w:t xml:space="preserve"> 2-нысандағы </w:t>
            </w:r>
            <w:proofErr w:type="spellStart"/>
            <w:r w:rsidR="00992BD7" w:rsidRPr="00992BD7">
              <w:t>орындалған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жұмыстар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көлемінің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актісін</w:t>
            </w:r>
            <w:proofErr w:type="spellEnd"/>
            <w:r w:rsidR="00992BD7" w:rsidRPr="00992BD7">
              <w:t xml:space="preserve">, </w:t>
            </w:r>
            <w:proofErr w:type="spellStart"/>
            <w:r w:rsidR="00992BD7" w:rsidRPr="00992BD7">
              <w:t>инженерлік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желілерді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қағаз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жеткізгіште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немесе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электрондық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форматта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төсеудің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атқару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схемасын</w:t>
            </w:r>
            <w:proofErr w:type="spellEnd"/>
            <w:r w:rsidR="00992BD7" w:rsidRPr="00992BD7">
              <w:t xml:space="preserve"> (А</w:t>
            </w:r>
            <w:proofErr w:type="gramStart"/>
            <w:r w:rsidR="00992BD7" w:rsidRPr="00992BD7">
              <w:t>4</w:t>
            </w:r>
            <w:proofErr w:type="gramEnd"/>
            <w:r w:rsidR="00992BD7" w:rsidRPr="00992BD7">
              <w:t xml:space="preserve"> форматы) </w:t>
            </w:r>
            <w:proofErr w:type="spellStart"/>
            <w:r w:rsidR="00992BD7" w:rsidRPr="00992BD7">
              <w:t>ұсынуға</w:t>
            </w:r>
            <w:proofErr w:type="spellEnd"/>
            <w:r w:rsidR="00992BD7" w:rsidRPr="00992BD7">
              <w:t xml:space="preserve"> </w:t>
            </w:r>
            <w:proofErr w:type="spellStart"/>
            <w:r w:rsidR="00992BD7" w:rsidRPr="00992BD7">
              <w:t>тиіс</w:t>
            </w:r>
            <w:proofErr w:type="spellEnd"/>
            <w:r w:rsidR="00992BD7" w:rsidRPr="00992BD7">
              <w:t>;</w:t>
            </w:r>
          </w:p>
          <w:p w:rsidR="007B2483" w:rsidRPr="00B36D11" w:rsidRDefault="007B2483" w:rsidP="007B2483">
            <w:pPr>
              <w:jc w:val="both"/>
            </w:pPr>
            <w:r w:rsidRPr="00B36D11">
              <w:t>2.2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құрамында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берушінің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Мердігердің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техникалық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қадағалаудың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жағдайда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өкілдері</w:t>
            </w:r>
            <w:proofErr w:type="spellEnd"/>
            <w:r w:rsidRPr="00B36D11">
              <w:t xml:space="preserve"> бар комиссия </w:t>
            </w:r>
            <w:proofErr w:type="spellStart"/>
            <w:r w:rsidRPr="00B36D11">
              <w:t>жүргізеді</w:t>
            </w:r>
            <w:proofErr w:type="spellEnd"/>
            <w:r w:rsidRPr="00B36D11">
              <w:t>;</w:t>
            </w:r>
          </w:p>
          <w:p w:rsidR="007B2483" w:rsidRPr="00B36D11" w:rsidRDefault="007B2483" w:rsidP="007B2483">
            <w:pPr>
              <w:jc w:val="both"/>
            </w:pPr>
            <w:r w:rsidRPr="00B36D11">
              <w:t>2.3</w:t>
            </w:r>
            <w:proofErr w:type="gramStart"/>
            <w:r w:rsidRPr="00B36D11">
              <w:t xml:space="preserve"> 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нәтижелері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бойынша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жасалады</w:t>
            </w:r>
            <w:proofErr w:type="spellEnd"/>
            <w:r w:rsidRPr="00B36D11">
              <w:t>;</w:t>
            </w:r>
          </w:p>
          <w:p w:rsidR="007B2483" w:rsidRPr="00B36D11" w:rsidRDefault="007B2483" w:rsidP="007B2483">
            <w:pPr>
              <w:jc w:val="both"/>
            </w:pPr>
            <w:proofErr w:type="gramStart"/>
            <w:r w:rsidRPr="00B36D11">
              <w:t xml:space="preserve">2.4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орындаушы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растайтын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құжаттарды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нысандары</w:t>
            </w:r>
            <w:proofErr w:type="spellEnd"/>
            <w:r w:rsidRPr="00B36D11">
              <w:t xml:space="preserve">, 2В </w:t>
            </w:r>
            <w:proofErr w:type="spellStart"/>
            <w:r w:rsidRPr="00B36D11">
              <w:t>нысаны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мен </w:t>
            </w:r>
            <w:proofErr w:type="spellStart"/>
            <w:r w:rsidRPr="00B36D11">
              <w:t>шығындардың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lastRenderedPageBreak/>
              <w:t>анықтама</w:t>
            </w:r>
            <w:proofErr w:type="spellEnd"/>
            <w:r w:rsidRPr="00B36D11">
              <w:t xml:space="preserve"> КС-3) </w:t>
            </w:r>
            <w:proofErr w:type="spellStart"/>
            <w:r w:rsidRPr="00B36D11">
              <w:t>ұсынғаннан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proofErr w:type="gramEnd"/>
            <w:r w:rsidRPr="00B36D11">
              <w:t xml:space="preserve"> </w:t>
            </w:r>
            <w:proofErr w:type="spellStart"/>
            <w:r w:rsidRPr="00B36D11">
              <w:t>беруші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қояды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тү</w:t>
            </w:r>
            <w:proofErr w:type="gramStart"/>
            <w:r w:rsidRPr="00B36D11">
              <w:t>р</w:t>
            </w:r>
            <w:proofErr w:type="gramEnd"/>
            <w:r w:rsidRPr="00B36D11">
              <w:t>інде</w:t>
            </w:r>
            <w:proofErr w:type="spellEnd"/>
            <w:r w:rsidRPr="00B36D11">
              <w:t xml:space="preserve"> де,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жүйесіне</w:t>
            </w:r>
            <w:proofErr w:type="spellEnd"/>
            <w:r w:rsidRPr="00B36D11">
              <w:t xml:space="preserve"> де </w:t>
            </w:r>
            <w:proofErr w:type="spellStart"/>
            <w:r w:rsidRPr="00B36D11">
              <w:t>жүктелуі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тиіс</w:t>
            </w:r>
            <w:proofErr w:type="spellEnd"/>
            <w:r w:rsidRPr="00B36D11">
              <w:t>.</w:t>
            </w:r>
          </w:p>
          <w:p w:rsidR="007B2483" w:rsidRPr="00B36D11" w:rsidRDefault="007B2483" w:rsidP="007B2483">
            <w:pPr>
              <w:jc w:val="both"/>
            </w:pPr>
            <w:r w:rsidRPr="00B36D11">
              <w:t xml:space="preserve">3. </w:t>
            </w:r>
            <w:proofErr w:type="spellStart"/>
            <w:proofErr w:type="gram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мерзімдері</w:t>
            </w:r>
            <w:proofErr w:type="spellEnd"/>
          </w:p>
          <w:p w:rsidR="00CB4B81" w:rsidRPr="00A847D8" w:rsidRDefault="007B2483" w:rsidP="007B2483">
            <w:r w:rsidRPr="00B36D11">
              <w:t>3.1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қабылдау-тапсыру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сәтінен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бастап</w:t>
            </w:r>
            <w:proofErr w:type="spellEnd"/>
            <w:r w:rsidRPr="00B36D11">
              <w:t xml:space="preserve">        </w:t>
            </w:r>
            <w:r>
              <w:t>45</w:t>
            </w:r>
            <w:r w:rsidRPr="00B36D11">
              <w:t xml:space="preserve"> </w:t>
            </w:r>
            <w:proofErr w:type="spellStart"/>
            <w:r w:rsidRPr="00B36D11">
              <w:t>күнтізбелік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күн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ішінде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қажет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алдында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көрсетілген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кестесін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</w:tc>
      </w:tr>
    </w:tbl>
    <w:p w:rsidR="00190F23" w:rsidRPr="00A847D8" w:rsidRDefault="00190F23" w:rsidP="00190F23">
      <w:r w:rsidRPr="00A847D8">
        <w:lastRenderedPageBreak/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 xml:space="preserve">).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1. </w:t>
      </w:r>
      <w:proofErr w:type="spellStart"/>
      <w:r w:rsidRPr="00A847D8">
        <w:t>Әрбі</w:t>
      </w:r>
      <w:proofErr w:type="gramStart"/>
      <w:r w:rsidRPr="00A847D8">
        <w:t>р</w:t>
      </w:r>
      <w:proofErr w:type="spellEnd"/>
      <w:proofErr w:type="gram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</w:t>
      </w:r>
      <w:proofErr w:type="gramStart"/>
      <w:r w:rsidRPr="00A847D8">
        <w:t>м</w:t>
      </w:r>
      <w:proofErr w:type="spellEnd"/>
      <w:proofErr w:type="gram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190F23"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Default="00190F23">
      <w:pPr>
        <w:rPr>
          <w:lang w:val="kk-KZ"/>
        </w:rPr>
      </w:pPr>
    </w:p>
    <w:p w:rsidR="003B1673" w:rsidRPr="00A847D8" w:rsidRDefault="003B1673" w:rsidP="003B1673">
      <w:pPr>
        <w:pStyle w:val="pr"/>
      </w:pPr>
      <w:r w:rsidRPr="00A847D8">
        <w:t>Приложение 1</w:t>
      </w:r>
      <w:r w:rsidR="00220E0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3B1673" w:rsidRPr="00A847D8" w:rsidRDefault="003B1673" w:rsidP="003B1673">
      <w:pPr>
        <w:pStyle w:val="pc"/>
        <w:rPr>
          <w:b/>
        </w:rPr>
      </w:pPr>
      <w:r w:rsidRPr="00A847D8">
        <w:t> </w:t>
      </w:r>
      <w:r w:rsidRPr="00A847D8">
        <w:rPr>
          <w:b/>
        </w:rPr>
        <w:t> </w:t>
      </w:r>
    </w:p>
    <w:p w:rsidR="003B1673" w:rsidRPr="00A847D8" w:rsidRDefault="003B1673" w:rsidP="003B167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3B1673" w:rsidRPr="00A847D8" w:rsidRDefault="003B1673" w:rsidP="003B167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3B1673" w:rsidRPr="00A847D8" w:rsidRDefault="003B1673" w:rsidP="003B1673">
      <w:pPr>
        <w:pStyle w:val="pji"/>
      </w:pPr>
      <w:r w:rsidRPr="00A847D8">
        <w:t> 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>№ конкурса _____________________________</w:t>
      </w:r>
    </w:p>
    <w:p w:rsidR="003B1673" w:rsidRDefault="003B1673" w:rsidP="003B167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7E4934" w:rsidRPr="007E4934">
        <w:rPr>
          <w:rFonts w:eastAsiaTheme="minorHAnsi"/>
          <w:b/>
          <w:szCs w:val="28"/>
          <w:lang w:eastAsia="en-US"/>
        </w:rPr>
        <w:t>Ремонт водопровода и канализации РТС "Коргалжын" Акмолинской ОДРТ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>№ лота __________________________________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3B1673" w:rsidRPr="00A847D8" w:rsidRDefault="003B1673" w:rsidP="003B167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4"/>
      </w:tblGrid>
      <w:tr w:rsidR="003B1673" w:rsidRPr="00A847D8" w:rsidTr="00F00993">
        <w:tc>
          <w:tcPr>
            <w:tcW w:w="1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</w:t>
            </w:r>
            <w:r w:rsidR="00641203">
              <w:t>422123.200</w:t>
            </w:r>
            <w:r w:rsidR="00641203" w:rsidRPr="00E86393">
              <w:t>.000004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7E4934" w:rsidRDefault="007E4934" w:rsidP="007E4934">
            <w:pPr>
              <w:pStyle w:val="pj"/>
              <w:rPr>
                <w:u w:val="single"/>
                <w:lang w:val="kk-KZ"/>
              </w:rPr>
            </w:pPr>
            <w:r w:rsidRPr="007E4934">
              <w:rPr>
                <w:rFonts w:eastAsiaTheme="minorHAnsi"/>
                <w:szCs w:val="28"/>
                <w:lang w:eastAsia="en-US"/>
              </w:rPr>
              <w:t>Ремонт водопровода и канализации РТС "Коргалжын" Акмолинской ОДРТ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1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1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570016" w:rsidRDefault="007E4934" w:rsidP="003B1673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3 074 950</w:t>
            </w:r>
            <w:r w:rsidR="00570016">
              <w:rPr>
                <w:lang w:val="kk-KZ"/>
              </w:rPr>
              <w:t>,00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570016" w:rsidRDefault="007E4934" w:rsidP="003B1673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3 074 950</w:t>
            </w:r>
            <w:r w:rsidR="00570016">
              <w:rPr>
                <w:lang w:val="kk-KZ"/>
              </w:rPr>
              <w:t>,00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lastRenderedPageBreak/>
              <w:t>Срок выполнения работы*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BF46BC" w:rsidP="00295421">
            <w:pPr>
              <w:pStyle w:val="pji"/>
            </w:pPr>
            <w:r>
              <w:t>45</w:t>
            </w:r>
            <w:r w:rsidR="003B1673" w:rsidRPr="00A847D8">
              <w:t xml:space="preserve"> календарных дней</w:t>
            </w:r>
            <w:r w:rsidR="003B1673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0 %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483" w:rsidRPr="005D06AD" w:rsidRDefault="007B2483" w:rsidP="007B2483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7B2483" w:rsidRDefault="007B2483" w:rsidP="007B2483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7B2483" w:rsidRPr="002E2998" w:rsidRDefault="007B2483" w:rsidP="007B2483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7B2483" w:rsidRPr="001C0B3A" w:rsidRDefault="007B2483" w:rsidP="007B2483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1C0B3A">
              <w:t xml:space="preserve">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7B2483" w:rsidRDefault="007B2483" w:rsidP="007B24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4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 xml:space="preserve">, </w:t>
            </w:r>
            <w:r w:rsidR="00992BD7">
              <w:rPr>
                <w:rFonts w:eastAsiaTheme="minorHAnsi"/>
                <w:lang w:eastAsia="en-US"/>
              </w:rPr>
              <w:t>графика производства работ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B2483" w:rsidRPr="002E2998" w:rsidRDefault="007B2483" w:rsidP="007B2483">
            <w:pPr>
              <w:pStyle w:val="pji"/>
            </w:pPr>
            <w:r>
              <w:t>1.5</w:t>
            </w:r>
            <w:proofErr w:type="gramStart"/>
            <w:r>
              <w:t xml:space="preserve"> </w:t>
            </w:r>
            <w:r w:rsidRPr="001C0B3A">
              <w:t>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7B2483" w:rsidRPr="002E2998" w:rsidRDefault="007B2483" w:rsidP="007B2483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7B2483" w:rsidRDefault="007B2483" w:rsidP="007B2483">
            <w:pPr>
              <w:pStyle w:val="pji"/>
              <w:rPr>
                <w:rFonts w:eastAsiaTheme="minorHAnsi"/>
                <w:iCs/>
                <w:lang w:val="kk-KZ"/>
              </w:rPr>
            </w:pPr>
            <w:r>
              <w:t>1.7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Учитывая место нахождения АМС, сметой предусмотрена ручная очистка металлоконструкций и окраска без  использования краскопульта.</w:t>
            </w:r>
          </w:p>
          <w:p w:rsidR="007B2483" w:rsidRDefault="007B2483" w:rsidP="007B2483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.8 Подрядчик принимает меры по обеспечению безопасности и защиты движимого и недвижимого имущества третьих лиц от риска случайного повреждения (уничтожения) и несет полную ответственность за нанесение ущерба движимому и недвижимому имуществу третьих лиц во время проведения работ.</w:t>
            </w:r>
          </w:p>
          <w:p w:rsidR="003B1673" w:rsidRPr="009D32A0" w:rsidRDefault="007B2483" w:rsidP="007B2483">
            <w:pPr>
              <w:pStyle w:val="pji"/>
              <w:rPr>
                <w:color w:val="auto"/>
              </w:rPr>
            </w:pPr>
            <w:r>
              <w:rPr>
                <w:rFonts w:eastAsiaTheme="minorHAnsi"/>
                <w:iCs/>
              </w:rPr>
              <w:t>1.9 Подрядчик обязан своими силами и за свой счет устранить повреждения либо восстановить  имущество, поврежденное во время проведения работ.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A847D8">
              <w:lastRenderedPageBreak/>
              <w:t>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483" w:rsidRPr="005D06AD" w:rsidRDefault="007B2483" w:rsidP="007B2483">
            <w:pPr>
              <w:pStyle w:val="pji"/>
            </w:pPr>
            <w:r w:rsidRPr="001C0B3A">
              <w:lastRenderedPageBreak/>
              <w:t xml:space="preserve">2. Оформление исполнительной документации и приемка работ </w:t>
            </w:r>
          </w:p>
          <w:p w:rsidR="007B2483" w:rsidRPr="002E2998" w:rsidRDefault="007B2483" w:rsidP="007B2483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</w:t>
            </w:r>
            <w:bookmarkStart w:id="0" w:name="_GoBack"/>
            <w:bookmarkEnd w:id="0"/>
            <w:r w:rsidRPr="001C0B3A">
              <w:t>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>При этом должен предоставить заказчику Акт выполненных объемов работ Формы 2</w:t>
            </w:r>
            <w:r w:rsidR="00344510">
              <w:t xml:space="preserve">, </w:t>
            </w:r>
            <w:r w:rsidR="00344510" w:rsidRPr="00992BD7">
              <w:rPr>
                <w:color w:val="auto"/>
              </w:rPr>
              <w:t xml:space="preserve">исполнительную схему (формат А-4) </w:t>
            </w:r>
            <w:r w:rsidR="00344510">
              <w:t>прокладки инженерных сетей</w:t>
            </w:r>
            <w:r w:rsidRPr="001D6281">
              <w:t xml:space="preserve"> </w:t>
            </w:r>
            <w:r>
              <w:t>на</w:t>
            </w:r>
            <w:r w:rsidRPr="001D6281">
              <w:t xml:space="preserve"> бумажном носителе или</w:t>
            </w:r>
            <w:r>
              <w:t xml:space="preserve"> в</w:t>
            </w:r>
            <w:r w:rsidRPr="001D6281">
              <w:t xml:space="preserve"> электронном формате;</w:t>
            </w:r>
            <w:r w:rsidRPr="001C0B3A">
              <w:t xml:space="preserve"> </w:t>
            </w:r>
          </w:p>
          <w:p w:rsidR="007B2483" w:rsidRPr="002E2998" w:rsidRDefault="007B2483" w:rsidP="007B2483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7B2483" w:rsidRPr="002E2998" w:rsidRDefault="007B2483" w:rsidP="007B2483">
            <w:pPr>
              <w:pStyle w:val="pji"/>
            </w:pPr>
            <w:r w:rsidRPr="001C0B3A">
              <w:lastRenderedPageBreak/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7B2483" w:rsidRDefault="007B2483" w:rsidP="007B2483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</w:t>
            </w:r>
          </w:p>
          <w:p w:rsidR="007B2483" w:rsidRDefault="007B2483" w:rsidP="007B2483">
            <w:pPr>
              <w:pStyle w:val="pji"/>
            </w:pPr>
            <w:r w:rsidRPr="001C0B3A">
              <w:t xml:space="preserve">3. Сроки выполнения работ </w:t>
            </w:r>
          </w:p>
          <w:p w:rsidR="003B1673" w:rsidRPr="00A847D8" w:rsidRDefault="007B2483" w:rsidP="007B2483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45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</w:tc>
      </w:tr>
    </w:tbl>
    <w:p w:rsidR="003B1673" w:rsidRPr="00A847D8" w:rsidRDefault="003B1673" w:rsidP="003B1673">
      <w:pPr>
        <w:pStyle w:val="pj"/>
      </w:pPr>
      <w:r w:rsidRPr="00A847D8">
        <w:lastRenderedPageBreak/>
        <w:t> </w:t>
      </w:r>
    </w:p>
    <w:p w:rsidR="003B1673" w:rsidRPr="00A847D8" w:rsidRDefault="003B1673" w:rsidP="003B167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3B1673" w:rsidRPr="00A847D8" w:rsidRDefault="003B1673" w:rsidP="003B1673">
      <w:pPr>
        <w:pStyle w:val="pj"/>
      </w:pPr>
      <w:r w:rsidRPr="00A847D8">
        <w:t> </w:t>
      </w:r>
    </w:p>
    <w:p w:rsidR="003B1673" w:rsidRPr="00A847D8" w:rsidRDefault="003B1673" w:rsidP="003B1673">
      <w:pPr>
        <w:pStyle w:val="pj"/>
      </w:pPr>
      <w:r w:rsidRPr="00A847D8">
        <w:t>Примечание.</w:t>
      </w:r>
    </w:p>
    <w:p w:rsidR="003B1673" w:rsidRPr="00A847D8" w:rsidRDefault="003B1673" w:rsidP="003B167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3B1673" w:rsidRPr="00A847D8" w:rsidRDefault="003B1673" w:rsidP="003B167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B1673" w:rsidRPr="00A847D8" w:rsidRDefault="003B1673" w:rsidP="003B167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3B1673" w:rsidRPr="003B1673" w:rsidRDefault="003B1673"/>
    <w:p w:rsidR="003B1673" w:rsidRDefault="003B1673">
      <w:pPr>
        <w:rPr>
          <w:lang w:val="kk-KZ"/>
        </w:rPr>
      </w:pPr>
    </w:p>
    <w:sectPr w:rsidR="003B1673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34DD0"/>
    <w:rsid w:val="00190F23"/>
    <w:rsid w:val="00220E09"/>
    <w:rsid w:val="00306F46"/>
    <w:rsid w:val="00326D83"/>
    <w:rsid w:val="00333440"/>
    <w:rsid w:val="00344510"/>
    <w:rsid w:val="00387979"/>
    <w:rsid w:val="003B1673"/>
    <w:rsid w:val="003C0443"/>
    <w:rsid w:val="004709DA"/>
    <w:rsid w:val="004A6023"/>
    <w:rsid w:val="004E7E11"/>
    <w:rsid w:val="005257D7"/>
    <w:rsid w:val="00570016"/>
    <w:rsid w:val="005E59E2"/>
    <w:rsid w:val="005F04EC"/>
    <w:rsid w:val="00641203"/>
    <w:rsid w:val="0068457C"/>
    <w:rsid w:val="00721CB9"/>
    <w:rsid w:val="00750534"/>
    <w:rsid w:val="00776A6D"/>
    <w:rsid w:val="00792417"/>
    <w:rsid w:val="007B2483"/>
    <w:rsid w:val="007E4934"/>
    <w:rsid w:val="007E4C27"/>
    <w:rsid w:val="00897FC8"/>
    <w:rsid w:val="008D5EB5"/>
    <w:rsid w:val="00954C5A"/>
    <w:rsid w:val="00992BD7"/>
    <w:rsid w:val="00A7056B"/>
    <w:rsid w:val="00A847D8"/>
    <w:rsid w:val="00B25815"/>
    <w:rsid w:val="00BA3049"/>
    <w:rsid w:val="00BE7F5B"/>
    <w:rsid w:val="00BF46BC"/>
    <w:rsid w:val="00CB4B81"/>
    <w:rsid w:val="00D5544C"/>
    <w:rsid w:val="00D76FAF"/>
    <w:rsid w:val="00E137CD"/>
    <w:rsid w:val="00E562A8"/>
    <w:rsid w:val="00E86393"/>
    <w:rsid w:val="00EA053A"/>
    <w:rsid w:val="00EA51CA"/>
    <w:rsid w:val="00F00155"/>
    <w:rsid w:val="00F00993"/>
    <w:rsid w:val="00F41A16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CB4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B4B81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CB4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B4B8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Рустем Абдуллаевич. Сейдеметов</cp:lastModifiedBy>
  <cp:revision>7</cp:revision>
  <dcterms:created xsi:type="dcterms:W3CDTF">2025-04-15T05:59:00Z</dcterms:created>
  <dcterms:modified xsi:type="dcterms:W3CDTF">2025-05-08T09:48:00Z</dcterms:modified>
</cp:coreProperties>
</file>