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E5C" w:rsidRPr="00F94807" w:rsidRDefault="00DF2E5C" w:rsidP="00DF2E5C">
      <w:pPr>
        <w:ind w:firstLine="6804"/>
        <w:jc w:val="right"/>
      </w:pPr>
      <w:r>
        <w:rPr>
          <w:lang w:val="kk-KZ"/>
        </w:rPr>
        <w:t>Бекітемін</w:t>
      </w:r>
    </w:p>
    <w:p w:rsidR="00DF2E5C" w:rsidRPr="0087468A" w:rsidRDefault="00DF2E5C" w:rsidP="00DF2E5C">
      <w:pPr>
        <w:ind w:firstLine="6804"/>
        <w:jc w:val="right"/>
      </w:pPr>
      <w:r>
        <w:rPr>
          <w:lang w:val="kk-KZ"/>
        </w:rPr>
        <w:t>Әкімшілік</w:t>
      </w:r>
      <w:r>
        <w:t xml:space="preserve"> директор Беккожаев Д.К._______________</w:t>
      </w:r>
    </w:p>
    <w:p w:rsidR="00DF2E5C" w:rsidRPr="00F94807" w:rsidRDefault="00DF2E5C" w:rsidP="00DF2E5C">
      <w:pPr>
        <w:ind w:firstLine="6804"/>
        <w:jc w:val="right"/>
        <w:rPr>
          <w:lang w:val="kk-KZ"/>
        </w:rPr>
      </w:pPr>
      <w:r>
        <w:rPr>
          <w:lang w:val="kk-KZ"/>
        </w:rPr>
        <w:t>Конкурстық құжаттамаға</w:t>
      </w:r>
    </w:p>
    <w:p w:rsidR="00DF2E5C" w:rsidRPr="00F94807" w:rsidRDefault="00DF2E5C" w:rsidP="00DF2E5C">
      <w:pPr>
        <w:ind w:firstLine="6804"/>
        <w:jc w:val="right"/>
        <w:rPr>
          <w:lang w:val="kk-KZ"/>
        </w:rPr>
      </w:pPr>
      <w:r>
        <w:rPr>
          <w:lang w:val="kk-KZ"/>
        </w:rPr>
        <w:t>15-қосымша</w:t>
      </w:r>
    </w:p>
    <w:p w:rsidR="00DF2E5C" w:rsidRPr="00DA27DA" w:rsidRDefault="00DF2E5C" w:rsidP="00DF2E5C">
      <w:pPr>
        <w:ind w:firstLine="397"/>
        <w:jc w:val="both"/>
      </w:pPr>
      <w:r w:rsidRPr="00DA27DA">
        <w:t> </w:t>
      </w:r>
    </w:p>
    <w:p w:rsidR="00DF2E5C" w:rsidRPr="00DA27DA" w:rsidRDefault="00DF2E5C" w:rsidP="00DF2E5C">
      <w:pPr>
        <w:ind w:firstLine="397"/>
        <w:jc w:val="both"/>
      </w:pPr>
      <w:r w:rsidRPr="00DA27DA">
        <w:t> </w:t>
      </w:r>
    </w:p>
    <w:p w:rsidR="00DF2E5C" w:rsidRDefault="00DF2E5C" w:rsidP="00DF2E5C">
      <w:pPr>
        <w:shd w:val="clear" w:color="auto" w:fill="FFFFFF"/>
        <w:jc w:val="center"/>
        <w:rPr>
          <w:b/>
          <w:bCs/>
        </w:rPr>
      </w:pPr>
      <w:r>
        <w:rPr>
          <w:b/>
          <w:bCs/>
        </w:rPr>
        <w:t xml:space="preserve">Сатып алынатын қызметтердің техникалық ерекшелігі </w:t>
      </w:r>
    </w:p>
    <w:p w:rsidR="00DF2E5C" w:rsidRDefault="00DF2E5C" w:rsidP="00DF2E5C">
      <w:pPr>
        <w:shd w:val="clear" w:color="auto" w:fill="FFFFFF"/>
        <w:jc w:val="center"/>
        <w:rPr>
          <w:b/>
          <w:bCs/>
        </w:rPr>
      </w:pPr>
      <w:r>
        <w:rPr>
          <w:b/>
          <w:bCs/>
        </w:rPr>
        <w:t>(тапсырыс беруші толтырады)</w:t>
      </w:r>
    </w:p>
    <w:p w:rsidR="00DF2E5C" w:rsidRPr="00DA27DA" w:rsidRDefault="00DF2E5C" w:rsidP="00DF2E5C">
      <w:pPr>
        <w:ind w:firstLine="397"/>
        <w:textAlignment w:val="baseline"/>
      </w:pPr>
      <w:r w:rsidRPr="00DA27DA">
        <w:t> </w:t>
      </w:r>
    </w:p>
    <w:tbl>
      <w:tblPr>
        <w:tblStyle w:val="a7"/>
        <w:tblW w:w="5000" w:type="pct"/>
        <w:tblLook w:val="04A0" w:firstRow="1" w:lastRow="0" w:firstColumn="1" w:lastColumn="0" w:noHBand="0" w:noVBand="1"/>
      </w:tblPr>
      <w:tblGrid>
        <w:gridCol w:w="4986"/>
        <w:gridCol w:w="9800"/>
      </w:tblGrid>
      <w:tr w:rsidR="00DF2E5C" w:rsidRPr="00DA27DA" w:rsidTr="00095F30">
        <w:tc>
          <w:tcPr>
            <w:tcW w:w="1686" w:type="pct"/>
          </w:tcPr>
          <w:p w:rsidR="00DF2E5C" w:rsidRPr="00DA27DA" w:rsidRDefault="00DF2E5C" w:rsidP="00095F30">
            <w:pPr>
              <w:rPr>
                <w:highlight w:val="yellow"/>
              </w:rPr>
            </w:pPr>
            <w:r>
              <w:t>Тапсырыс берушінің атауы</w:t>
            </w:r>
          </w:p>
        </w:tc>
        <w:tc>
          <w:tcPr>
            <w:tcW w:w="3314" w:type="pct"/>
          </w:tcPr>
          <w:p w:rsidR="00DF2E5C" w:rsidRPr="00D112C9" w:rsidRDefault="00DF2E5C" w:rsidP="00095F30">
            <w:pPr>
              <w:rPr>
                <w:color w:val="auto"/>
                <w:highlight w:val="yellow"/>
                <w:lang w:val="kk-KZ"/>
              </w:rPr>
            </w:pPr>
            <w:r>
              <w:t>"</w:t>
            </w:r>
            <w:r>
              <w:rPr>
                <w:lang w:val="kk-KZ"/>
              </w:rPr>
              <w:t>Қ</w:t>
            </w:r>
            <w:r w:rsidRPr="00DA27DA">
              <w:t>азтелерадио"</w:t>
            </w:r>
            <w:r>
              <w:rPr>
                <w:lang w:val="kk-KZ"/>
              </w:rPr>
              <w:t xml:space="preserve"> акционерлік қоғамы</w:t>
            </w:r>
          </w:p>
        </w:tc>
      </w:tr>
      <w:tr w:rsidR="00DF2E5C" w:rsidRPr="00DA27DA" w:rsidTr="00095F30">
        <w:tc>
          <w:tcPr>
            <w:tcW w:w="1686" w:type="pct"/>
          </w:tcPr>
          <w:p w:rsidR="00DF2E5C" w:rsidRPr="00DA27DA" w:rsidRDefault="00DF2E5C" w:rsidP="00095F30">
            <w:r>
              <w:t>Ұйымдастырушының атауы</w:t>
            </w:r>
          </w:p>
        </w:tc>
        <w:tc>
          <w:tcPr>
            <w:tcW w:w="3314" w:type="pct"/>
          </w:tcPr>
          <w:p w:rsidR="00DF2E5C" w:rsidRPr="00D112C9" w:rsidRDefault="00DF2E5C" w:rsidP="00095F30">
            <w:pPr>
              <w:rPr>
                <w:color w:val="auto"/>
                <w:lang w:val="kk-KZ"/>
              </w:rPr>
            </w:pPr>
            <w:r>
              <w:t>"</w:t>
            </w:r>
            <w:r>
              <w:rPr>
                <w:lang w:val="kk-KZ"/>
              </w:rPr>
              <w:t>Қ</w:t>
            </w:r>
            <w:r w:rsidRPr="00DA27DA">
              <w:t>азтелерадио"</w:t>
            </w:r>
            <w:r>
              <w:rPr>
                <w:lang w:val="kk-KZ"/>
              </w:rPr>
              <w:t xml:space="preserve"> акционерлік қоғамы</w:t>
            </w:r>
          </w:p>
        </w:tc>
      </w:tr>
      <w:tr w:rsidR="00DF2E5C" w:rsidRPr="00DA27DA" w:rsidTr="00095F30">
        <w:tc>
          <w:tcPr>
            <w:tcW w:w="1686" w:type="pct"/>
          </w:tcPr>
          <w:p w:rsidR="00DF2E5C" w:rsidRPr="00D112C9" w:rsidRDefault="00DF2E5C" w:rsidP="00095F30">
            <w:pPr>
              <w:rPr>
                <w:lang w:val="kk-KZ"/>
              </w:rPr>
            </w:pPr>
            <w:r>
              <w:rPr>
                <w:lang w:val="kk-KZ"/>
              </w:rPr>
              <w:t>К</w:t>
            </w:r>
            <w:r>
              <w:t>онкурс</w:t>
            </w:r>
            <w:r>
              <w:rPr>
                <w:lang w:val="kk-KZ"/>
              </w:rPr>
              <w:t xml:space="preserve">тың </w:t>
            </w:r>
            <w:r>
              <w:t>№:</w:t>
            </w:r>
          </w:p>
        </w:tc>
        <w:tc>
          <w:tcPr>
            <w:tcW w:w="3314" w:type="pct"/>
          </w:tcPr>
          <w:p w:rsidR="00DF2E5C" w:rsidRPr="00DA27DA" w:rsidRDefault="00DF2E5C" w:rsidP="00095F30">
            <w:pPr>
              <w:rPr>
                <w:color w:val="auto"/>
              </w:rPr>
            </w:pPr>
          </w:p>
        </w:tc>
      </w:tr>
      <w:tr w:rsidR="00DF2E5C" w:rsidRPr="00051443" w:rsidTr="00095F30">
        <w:tc>
          <w:tcPr>
            <w:tcW w:w="1686" w:type="pct"/>
          </w:tcPr>
          <w:p w:rsidR="00DF2E5C" w:rsidRPr="00DA27DA" w:rsidRDefault="00DF2E5C" w:rsidP="00095F30">
            <w:r>
              <w:t>Конкурстың атауы</w:t>
            </w:r>
            <w:r w:rsidRPr="00DA27DA">
              <w:t>:</w:t>
            </w:r>
          </w:p>
        </w:tc>
        <w:tc>
          <w:tcPr>
            <w:tcW w:w="3314" w:type="pct"/>
          </w:tcPr>
          <w:p w:rsidR="00DF2E5C" w:rsidRPr="00DF2E5C" w:rsidRDefault="00DF2E5C" w:rsidP="00095F30">
            <w:pPr>
              <w:pStyle w:val="a4"/>
              <w:rPr>
                <w:b/>
              </w:rPr>
            </w:pPr>
            <w:r w:rsidRPr="00DF2E5C">
              <w:rPr>
                <w:rStyle w:val="a5"/>
                <w:b w:val="0"/>
              </w:rPr>
              <w:t>Ақпараттық қауіпсіздікті қамтамасыз ету қызметтерін сатып алу</w:t>
            </w:r>
          </w:p>
        </w:tc>
      </w:tr>
      <w:tr w:rsidR="00DF2E5C" w:rsidRPr="00DA27DA" w:rsidTr="00095F30">
        <w:tc>
          <w:tcPr>
            <w:tcW w:w="1686" w:type="pct"/>
          </w:tcPr>
          <w:p w:rsidR="00DF2E5C" w:rsidRPr="00DA27DA" w:rsidRDefault="00DF2E5C" w:rsidP="00095F30">
            <w:r>
              <w:rPr>
                <w:lang w:val="kk-KZ"/>
              </w:rPr>
              <w:t>Лоттың нөмірі</w:t>
            </w:r>
            <w:r w:rsidRPr="00DA27DA">
              <w:t>:</w:t>
            </w:r>
          </w:p>
        </w:tc>
        <w:tc>
          <w:tcPr>
            <w:tcW w:w="3314" w:type="pct"/>
          </w:tcPr>
          <w:p w:rsidR="00DF2E5C" w:rsidRPr="00DF2E5C" w:rsidRDefault="00DF2E5C" w:rsidP="00095F30">
            <w:pPr>
              <w:rPr>
                <w:color w:val="auto"/>
              </w:rPr>
            </w:pPr>
          </w:p>
        </w:tc>
      </w:tr>
      <w:tr w:rsidR="00DF2E5C" w:rsidRPr="00DA27DA" w:rsidTr="00095F30">
        <w:tc>
          <w:tcPr>
            <w:tcW w:w="1686" w:type="pct"/>
          </w:tcPr>
          <w:p w:rsidR="00DF2E5C" w:rsidRPr="00DA27DA" w:rsidRDefault="00DF2E5C" w:rsidP="00095F30">
            <w:r>
              <w:rPr>
                <w:lang w:val="kk-KZ"/>
              </w:rPr>
              <w:t>Лоттың атауы</w:t>
            </w:r>
            <w:r w:rsidRPr="00DA27DA">
              <w:t>:</w:t>
            </w:r>
          </w:p>
        </w:tc>
        <w:tc>
          <w:tcPr>
            <w:tcW w:w="3314" w:type="pct"/>
          </w:tcPr>
          <w:p w:rsidR="00DF2E5C" w:rsidRPr="00DF2E5C" w:rsidRDefault="00DF2E5C" w:rsidP="00095F30">
            <w:pPr>
              <w:rPr>
                <w:color w:val="auto"/>
              </w:rPr>
            </w:pPr>
          </w:p>
        </w:tc>
      </w:tr>
      <w:tr w:rsidR="00DF2E5C" w:rsidRPr="00DA27DA" w:rsidTr="00095F30">
        <w:tc>
          <w:tcPr>
            <w:tcW w:w="1686" w:type="pct"/>
          </w:tcPr>
          <w:p w:rsidR="00DF2E5C" w:rsidRPr="00DF2E5C" w:rsidRDefault="00DF2E5C" w:rsidP="00095F30">
            <w:pPr>
              <w:rPr>
                <w:lang w:val="ru-RU"/>
              </w:rPr>
            </w:pPr>
            <w:r w:rsidRPr="00DF2E5C">
              <w:rPr>
                <w:lang w:val="ru-RU"/>
              </w:rPr>
              <w:t>Тауарлардың, жұмыстардың, көрсетілетін қызметтердің бірыңғ</w:t>
            </w:r>
            <w:proofErr w:type="gramStart"/>
            <w:r w:rsidRPr="00DF2E5C">
              <w:rPr>
                <w:lang w:val="ru-RU"/>
              </w:rPr>
              <w:t>ай</w:t>
            </w:r>
            <w:proofErr w:type="gramEnd"/>
            <w:r w:rsidRPr="00DF2E5C">
              <w:rPr>
                <w:lang w:val="ru-RU"/>
              </w:rPr>
              <w:t xml:space="preserve"> номенклатуралық анықтамалығы кодының атауы*</w:t>
            </w:r>
          </w:p>
        </w:tc>
        <w:tc>
          <w:tcPr>
            <w:tcW w:w="3314" w:type="pct"/>
          </w:tcPr>
          <w:p w:rsidR="00DF2E5C" w:rsidRPr="00DF2E5C" w:rsidRDefault="00DF2E5C" w:rsidP="00095F30">
            <w:pPr>
              <w:rPr>
                <w:color w:val="auto"/>
              </w:rPr>
            </w:pPr>
            <w:r w:rsidRPr="00DF2E5C">
              <w:rPr>
                <w:color w:val="auto"/>
              </w:rPr>
              <w:t>801019.000.000010</w:t>
            </w:r>
          </w:p>
        </w:tc>
      </w:tr>
      <w:tr w:rsidR="00DF2E5C" w:rsidRPr="00051443" w:rsidTr="00095F30">
        <w:tc>
          <w:tcPr>
            <w:tcW w:w="1686" w:type="pct"/>
            <w:hideMark/>
          </w:tcPr>
          <w:p w:rsidR="00DF2E5C" w:rsidRDefault="00DF2E5C" w:rsidP="00095F30">
            <w:pPr>
              <w:shd w:val="clear" w:color="auto" w:fill="FFFFFF"/>
              <w:spacing w:before="150"/>
            </w:pPr>
            <w:r>
              <w:t>Қызметтің атауы*</w:t>
            </w:r>
          </w:p>
        </w:tc>
        <w:tc>
          <w:tcPr>
            <w:tcW w:w="3314" w:type="pct"/>
          </w:tcPr>
          <w:p w:rsidR="00DF2E5C" w:rsidRPr="00DF2E5C" w:rsidRDefault="00DF2E5C" w:rsidP="00095F30">
            <w:pPr>
              <w:pStyle w:val="a4"/>
              <w:rPr>
                <w:b/>
              </w:rPr>
            </w:pPr>
            <w:r w:rsidRPr="00DF2E5C">
              <w:rPr>
                <w:rStyle w:val="a5"/>
                <w:b w:val="0"/>
              </w:rPr>
              <w:t>Ақпараттық қауіпсіздікті қамтамасыз ету қызметтері</w:t>
            </w:r>
          </w:p>
        </w:tc>
      </w:tr>
      <w:tr w:rsidR="00DF2E5C" w:rsidRPr="00DA27DA" w:rsidTr="00095F30">
        <w:tc>
          <w:tcPr>
            <w:tcW w:w="1686" w:type="pct"/>
            <w:hideMark/>
          </w:tcPr>
          <w:p w:rsidR="00DF2E5C" w:rsidRDefault="00DF2E5C" w:rsidP="00095F30">
            <w:pPr>
              <w:shd w:val="clear" w:color="auto" w:fill="FFFFFF"/>
              <w:spacing w:before="150"/>
            </w:pPr>
            <w:r>
              <w:t>Өлшем бірлігі*</w:t>
            </w:r>
          </w:p>
        </w:tc>
        <w:tc>
          <w:tcPr>
            <w:tcW w:w="3314" w:type="pct"/>
          </w:tcPr>
          <w:p w:rsidR="00DF2E5C" w:rsidRPr="00E37D91" w:rsidRDefault="00DF2E5C" w:rsidP="00095F30">
            <w:pPr>
              <w:rPr>
                <w:color w:val="auto"/>
              </w:rPr>
            </w:pPr>
            <w:r w:rsidRPr="00E7044C">
              <w:t>Бір қызмет</w:t>
            </w:r>
          </w:p>
        </w:tc>
      </w:tr>
      <w:tr w:rsidR="00DF2E5C" w:rsidRPr="00DA27DA" w:rsidTr="00095F30">
        <w:tc>
          <w:tcPr>
            <w:tcW w:w="1686" w:type="pct"/>
            <w:hideMark/>
          </w:tcPr>
          <w:p w:rsidR="00DF2E5C" w:rsidRDefault="00DF2E5C" w:rsidP="00095F30">
            <w:pPr>
              <w:shd w:val="clear" w:color="auto" w:fill="FFFFFF"/>
              <w:spacing w:before="150"/>
            </w:pPr>
            <w:r>
              <w:t>Саны (көлемі)*</w:t>
            </w:r>
          </w:p>
        </w:tc>
        <w:tc>
          <w:tcPr>
            <w:tcW w:w="3314" w:type="pct"/>
          </w:tcPr>
          <w:p w:rsidR="00DF2E5C" w:rsidRPr="00DA27DA" w:rsidRDefault="00DF2E5C" w:rsidP="00095F30">
            <w:pPr>
              <w:rPr>
                <w:color w:val="auto"/>
                <w:lang w:val="kk-KZ"/>
              </w:rPr>
            </w:pPr>
            <w:r w:rsidRPr="00DA27DA">
              <w:rPr>
                <w:color w:val="auto"/>
                <w:lang w:val="kk-KZ"/>
              </w:rPr>
              <w:t>1</w:t>
            </w:r>
          </w:p>
        </w:tc>
      </w:tr>
      <w:tr w:rsidR="00DF2E5C" w:rsidRPr="00DA27DA" w:rsidTr="00095F30">
        <w:tc>
          <w:tcPr>
            <w:tcW w:w="1686" w:type="pct"/>
            <w:hideMark/>
          </w:tcPr>
          <w:p w:rsidR="00DF2E5C" w:rsidRPr="00DF2E5C" w:rsidRDefault="00DF2E5C" w:rsidP="00095F30">
            <w:pPr>
              <w:shd w:val="clear" w:color="auto" w:fill="FFFFFF"/>
              <w:spacing w:before="150"/>
              <w:rPr>
                <w:lang w:val="ru-RU"/>
              </w:rPr>
            </w:pPr>
            <w:r w:rsidRPr="00DF2E5C">
              <w:rPr>
                <w:lang w:val="ru-RU"/>
              </w:rPr>
              <w:t>Қосылған құн салығын есепке алмағандағы бірлі</w:t>
            </w:r>
            <w:proofErr w:type="gramStart"/>
            <w:r w:rsidRPr="00DF2E5C">
              <w:rPr>
                <w:lang w:val="ru-RU"/>
              </w:rPr>
              <w:t>к</w:t>
            </w:r>
            <w:proofErr w:type="gramEnd"/>
            <w:r w:rsidRPr="00DF2E5C">
              <w:rPr>
                <w:lang w:val="ru-RU"/>
              </w:rPr>
              <w:t xml:space="preserve"> бағасы *</w:t>
            </w:r>
          </w:p>
        </w:tc>
        <w:tc>
          <w:tcPr>
            <w:tcW w:w="3314" w:type="pct"/>
          </w:tcPr>
          <w:p w:rsidR="00DF2E5C" w:rsidRPr="001277F9" w:rsidRDefault="00A77F07" w:rsidP="00095F30">
            <w:pPr>
              <w:rPr>
                <w:color w:val="auto"/>
              </w:rPr>
            </w:pPr>
            <w:r w:rsidRPr="00A77F07">
              <w:rPr>
                <w:color w:val="auto"/>
                <w:lang w:val="kk-KZ"/>
              </w:rPr>
              <w:t>22</w:t>
            </w:r>
            <w:r>
              <w:rPr>
                <w:color w:val="auto"/>
              </w:rPr>
              <w:t> </w:t>
            </w:r>
            <w:r w:rsidRPr="00A77F07">
              <w:rPr>
                <w:color w:val="auto"/>
                <w:lang w:val="kk-KZ"/>
              </w:rPr>
              <w:t>439</w:t>
            </w:r>
            <w:r>
              <w:rPr>
                <w:color w:val="auto"/>
              </w:rPr>
              <w:t xml:space="preserve"> </w:t>
            </w:r>
            <w:r w:rsidRPr="00A77F07">
              <w:rPr>
                <w:color w:val="auto"/>
                <w:lang w:val="kk-KZ"/>
              </w:rPr>
              <w:t>090</w:t>
            </w:r>
          </w:p>
        </w:tc>
      </w:tr>
      <w:tr w:rsidR="00DF2E5C" w:rsidRPr="00DA27DA" w:rsidTr="00095F30">
        <w:tc>
          <w:tcPr>
            <w:tcW w:w="1686" w:type="pct"/>
            <w:hideMark/>
          </w:tcPr>
          <w:p w:rsidR="00DF2E5C" w:rsidRPr="00DF2E5C" w:rsidRDefault="00DF2E5C" w:rsidP="00095F30">
            <w:pPr>
              <w:shd w:val="clear" w:color="auto" w:fill="FFFFFF"/>
              <w:spacing w:before="150"/>
              <w:rPr>
                <w:lang w:val="ru-RU"/>
              </w:rPr>
            </w:pPr>
            <w:r w:rsidRPr="00DF2E5C">
              <w:rPr>
                <w:lang w:val="ru-RU"/>
              </w:rPr>
              <w:t>Қосылған құн салығын есепке алмағанда, сатып алу үшін бө</w:t>
            </w:r>
            <w:proofErr w:type="gramStart"/>
            <w:r w:rsidRPr="00DF2E5C">
              <w:rPr>
                <w:lang w:val="ru-RU"/>
              </w:rPr>
              <w:t>л</w:t>
            </w:r>
            <w:proofErr w:type="gramEnd"/>
            <w:r w:rsidRPr="00DF2E5C">
              <w:rPr>
                <w:lang w:val="ru-RU"/>
              </w:rPr>
              <w:t>інген жалпы сома *</w:t>
            </w:r>
          </w:p>
        </w:tc>
        <w:tc>
          <w:tcPr>
            <w:tcW w:w="3314" w:type="pct"/>
          </w:tcPr>
          <w:p w:rsidR="00DF2E5C" w:rsidRPr="00DA27DA" w:rsidRDefault="00A77F07" w:rsidP="00095F30">
            <w:pPr>
              <w:rPr>
                <w:color w:val="auto"/>
                <w:lang w:val="kk-KZ"/>
              </w:rPr>
            </w:pPr>
            <w:r w:rsidRPr="00A77F07">
              <w:rPr>
                <w:color w:val="auto"/>
                <w:lang w:val="kk-KZ"/>
              </w:rPr>
              <w:t>22</w:t>
            </w:r>
            <w:r>
              <w:rPr>
                <w:color w:val="auto"/>
              </w:rPr>
              <w:t> </w:t>
            </w:r>
            <w:r w:rsidRPr="00A77F07">
              <w:rPr>
                <w:color w:val="auto"/>
                <w:lang w:val="kk-KZ"/>
              </w:rPr>
              <w:t>439</w:t>
            </w:r>
            <w:r>
              <w:rPr>
                <w:color w:val="auto"/>
              </w:rPr>
              <w:t xml:space="preserve"> </w:t>
            </w:r>
            <w:r w:rsidRPr="00A77F07">
              <w:rPr>
                <w:color w:val="auto"/>
                <w:lang w:val="kk-KZ"/>
              </w:rPr>
              <w:t>090</w:t>
            </w:r>
          </w:p>
        </w:tc>
      </w:tr>
      <w:tr w:rsidR="00DF2E5C" w:rsidRPr="00051443" w:rsidTr="00095F30">
        <w:tc>
          <w:tcPr>
            <w:tcW w:w="1686" w:type="pct"/>
            <w:hideMark/>
          </w:tcPr>
          <w:p w:rsidR="00DF2E5C" w:rsidRDefault="00DF2E5C" w:rsidP="00095F30">
            <w:pPr>
              <w:shd w:val="clear" w:color="auto" w:fill="FFFFFF"/>
              <w:spacing w:before="150"/>
            </w:pPr>
            <w:r>
              <w:t>Қызмет көрсету мерзімі*</w:t>
            </w:r>
          </w:p>
        </w:tc>
        <w:tc>
          <w:tcPr>
            <w:tcW w:w="3314" w:type="pct"/>
          </w:tcPr>
          <w:p w:rsidR="00DF2E5C" w:rsidRPr="00DF2E5C" w:rsidRDefault="00DF2E5C" w:rsidP="00095F30">
            <w:pPr>
              <w:pStyle w:val="a4"/>
              <w:rPr>
                <w:b/>
              </w:rPr>
            </w:pPr>
            <w:r w:rsidRPr="00DF2E5C">
              <w:rPr>
                <w:rStyle w:val="a5"/>
                <w:b w:val="0"/>
              </w:rPr>
              <w:t>Шартқа қол қойылған күннен бастап 30 күн</w:t>
            </w:r>
          </w:p>
        </w:tc>
      </w:tr>
      <w:tr w:rsidR="00DF2E5C" w:rsidRPr="00DA27DA" w:rsidTr="00095F30">
        <w:tc>
          <w:tcPr>
            <w:tcW w:w="1686" w:type="pct"/>
            <w:hideMark/>
          </w:tcPr>
          <w:p w:rsidR="00DF2E5C" w:rsidRDefault="00DF2E5C" w:rsidP="00095F30">
            <w:pPr>
              <w:shd w:val="clear" w:color="auto" w:fill="FFFFFF"/>
              <w:spacing w:before="150"/>
            </w:pPr>
            <w:r>
              <w:t>Аванстық төлем мөлшері*</w:t>
            </w:r>
          </w:p>
        </w:tc>
        <w:tc>
          <w:tcPr>
            <w:tcW w:w="3314" w:type="pct"/>
          </w:tcPr>
          <w:p w:rsidR="00DF2E5C" w:rsidRPr="00DA27DA" w:rsidRDefault="00DF2E5C" w:rsidP="00095F30">
            <w:pPr>
              <w:tabs>
                <w:tab w:val="left" w:pos="1125"/>
              </w:tabs>
              <w:rPr>
                <w:color w:val="auto"/>
              </w:rPr>
            </w:pPr>
            <w:r w:rsidRPr="00DA27DA">
              <w:rPr>
                <w:color w:val="auto"/>
              </w:rPr>
              <w:t>0%</w:t>
            </w:r>
          </w:p>
        </w:tc>
      </w:tr>
      <w:tr w:rsidR="00DF2E5C" w:rsidRPr="00DA27DA" w:rsidTr="00095F30">
        <w:tc>
          <w:tcPr>
            <w:tcW w:w="1686" w:type="pct"/>
          </w:tcPr>
          <w:p w:rsidR="00DF2E5C" w:rsidRDefault="00DF2E5C" w:rsidP="00095F30">
            <w:pPr>
              <w:shd w:val="clear" w:color="auto" w:fill="FFFFFF"/>
              <w:spacing w:before="150"/>
            </w:pPr>
            <w:r>
              <w:t>Кепілдік мерзімі (айлармен)</w:t>
            </w:r>
          </w:p>
        </w:tc>
        <w:tc>
          <w:tcPr>
            <w:tcW w:w="3314" w:type="pct"/>
          </w:tcPr>
          <w:p w:rsidR="00DF2E5C" w:rsidRPr="00D831AF" w:rsidRDefault="00DF2E5C" w:rsidP="00095F30">
            <w:pPr>
              <w:pBdr>
                <w:top w:val="nil"/>
                <w:left w:val="nil"/>
                <w:bottom w:val="nil"/>
                <w:right w:val="nil"/>
                <w:between w:val="nil"/>
              </w:pBdr>
              <w:jc w:val="both"/>
            </w:pPr>
            <w:r>
              <w:t>12</w:t>
            </w:r>
          </w:p>
        </w:tc>
      </w:tr>
      <w:tr w:rsidR="00DF2E5C" w:rsidRPr="00051443" w:rsidTr="00095F30">
        <w:tc>
          <w:tcPr>
            <w:tcW w:w="1686" w:type="pct"/>
          </w:tcPr>
          <w:p w:rsidR="00DF2E5C" w:rsidRPr="00DF2E5C" w:rsidRDefault="00DF2E5C" w:rsidP="00095F30">
            <w:pPr>
              <w:shd w:val="clear" w:color="auto" w:fill="FFFFFF"/>
              <w:spacing w:before="150"/>
              <w:rPr>
                <w:lang w:val="ru-RU"/>
              </w:rPr>
            </w:pPr>
            <w:r w:rsidRPr="00DF2E5C">
              <w:rPr>
                <w:lang w:val="ru-RU"/>
              </w:rPr>
              <w:lastRenderedPageBreak/>
              <w:t>Талап етілетін сипаттамалардың, параметрлердің және өзге де бастапқы деректердің сипаттамасы:</w:t>
            </w:r>
          </w:p>
        </w:tc>
        <w:tc>
          <w:tcPr>
            <w:tcW w:w="3314" w:type="pct"/>
          </w:tcPr>
          <w:p w:rsidR="00DF2E5C" w:rsidRPr="00DF2E5C" w:rsidRDefault="00DF2E5C" w:rsidP="00051443">
            <w:pPr>
              <w:jc w:val="both"/>
              <w:rPr>
                <w:lang w:val="ru-RU"/>
              </w:rPr>
            </w:pPr>
            <w:bookmarkStart w:id="0" w:name="_GoBack"/>
            <w:r w:rsidRPr="00DF2E5C">
              <w:rPr>
                <w:lang w:val="ru-RU"/>
              </w:rPr>
              <w:t xml:space="preserve">Тапсырыс берушіде орнатылған ақпараттың жария етілуінің алдын алу жүйесінің қолданыстағы лицензиясын ұзартуға қойылатын жалпы талаптар:</w:t>
            </w:r>
            <w:proofErr w:type="gramStart"/>
            <w:proofErr w:type="gramEnd"/>
          </w:p>
          <w:p w:rsidR="00DF2E5C" w:rsidRPr="00DF2E5C" w:rsidRDefault="00DF2E5C" w:rsidP="00051443">
            <w:pPr>
              <w:spacing w:after="40"/>
              <w:jc w:val="both"/>
              <w:rPr>
                <w:lang w:val="ru-RU"/>
              </w:rPr>
            </w:pPr>
            <w:r w:rsidRPr="00DF2E5C">
              <w:rPr>
                <w:rFonts w:eastAsia="Calibri"/>
                <w:color w:val="auto"/>
                <w:lang w:val="ru-RU"/>
              </w:rPr>
              <w:t>-</w:t>
            </w:r>
            <w:r w:rsidRPr="00DF2E5C">
              <w:rPr>
                <w:lang w:val="ru-RU"/>
              </w:rPr>
              <w:t>Қорғалатын тораптардың жалпы саны: 550</w:t>
            </w:r>
          </w:p>
          <w:p w:rsidR="00DF2E5C" w:rsidRPr="00623FD6" w:rsidRDefault="00DF2E5C" w:rsidP="00051443">
            <w:pPr>
              <w:keepNext/>
              <w:spacing w:before="240"/>
              <w:jc w:val="both"/>
              <w:rPr>
                <w:lang w:val="ru-RU"/>
              </w:rPr>
            </w:pPr>
            <w:r w:rsidRPr="00623FD6">
              <w:rPr>
                <w:b/>
                <w:lang w:val="ru-RU"/>
              </w:rPr>
              <w:t xml:space="preserve">1. Лицензияларды ұзарту шарттары</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Жеткізу мәні: Жеткізу Тапсырыс берушіде орнатылған және пайдаланылатын ақпараттың жария етілуінің алдын алу жүйесін 550 жұмыс станциясы көлемінде пайдалану құқықтарын ұзарту болып табылады. Лицензиялар санының қолданыстағы кезеңмен салыстырғанда өзгеруі серверлік бөлік пен агенттерді қайта орнатуды талап етпеуі тиіс.</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proofErr w:type="gramStart"/>
            <w:r w:rsidRPr="00C8525E">
              <w:rPr>
                <w:rFonts w:ascii="Times New Roman" w:hAnsi="Times New Roman" w:cs="Times New Roman"/>
                <w:sz w:val="24"/>
                <w:szCs w:val="24"/>
                <w:lang w:val="ru-RU"/>
              </w:rPr>
              <w:t xml:space="preserve">Сабақтастық: Ұзарту серверлік бөлікті және жұмыс станцияларының агенттерін қайта орнатпай, жинақталған деректерді, бапталған саясаттарды, ерекшеліктерді, пайдаланушылар профильдерін, есептер мен интеграцияларды сақтай отырып жүзеге асырылады.</w:t>
            </w:r>
            <w:proofErr w:type="gramEnd"/>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Мерзімдер: Жаңа лицензиялық кезең жүйе жұмысында, жаңартуларды алуда және техникалық қолдауда үзіліс болдырмай, қолданыстағы кезең аяқталғаннан кейін бірден басталуы тиіс.</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Лицензия түрі: Пайдалану құқықтары Қазақстан Республикасының аумағында Тапсырыс берушінің инфрақұрылымында пайдалану үшін 12 ай мерзімге қарапайым (айрықша емес) лицензия шарттарында беріледі.</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Белсендіру: Лицензиялық кілтті (ұзарту растамасын) өндіруші «Қазтелерадио» АҚ атына жасайды және ол Тапсырыс беруші жүйесінің қолданыстағы инсталляциясында белсендіріледі.</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Растау: Өнім беруші өнімнің атауын, лицензиялар санын, қолданылу мерзімінің басталу және аяқталу күндерін тексеруге мүмкіндік беретін ұзартудың ресми растамасын береді.</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Құрамды салыстыру: Өнім беруші белсендіруге дейін ұзартылатын модульдердің құрамын қолданыстағы лицензиямен салыстыруға және функционалдық құрамның қысқаруына жол бермеуге міндетті.</w:t>
            </w:r>
            <w:proofErr w:type="gramStart"/>
            <w:proofErr w:type="gramEnd"/>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lang w:val="ru-RU"/>
              </w:rPr>
            </w:pPr>
            <w:r w:rsidRPr="00C8525E">
              <w:rPr>
                <w:rFonts w:ascii="Times New Roman" w:hAnsi="Times New Roman" w:cs="Times New Roman"/>
                <w:sz w:val="24"/>
                <w:szCs w:val="24"/>
                <w:lang w:val="ru-RU"/>
              </w:rPr>
              <w:t xml:space="preserve">Құқықтық мирасқорлық: Өнімнің коммерциялық атауы өзгерген жағдайда лицензияның құқықтық мирасқорлығын және функционалдықтың сақталуын растайтын өндірушінің құжаты ұсынылады.</w:t>
            </w:r>
            <w:proofErr w:type="gramStart"/>
            <w:proofErr w:type="gramEnd"/>
          </w:p>
          <w:p w:rsidR="00DF2E5C" w:rsidRPr="00623FD6" w:rsidRDefault="00DF2E5C" w:rsidP="00051443">
            <w:pPr>
              <w:keepNext/>
              <w:spacing w:before="240"/>
              <w:jc w:val="both"/>
            </w:pPr>
            <w:r w:rsidRPr="00623FD6">
              <w:rPr>
                <w:b/>
              </w:rPr>
              <w:t xml:space="preserve">2. Жұмыс режимдері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Мониторинг режимінде жұмыс істеу.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Кешеннің жұмысын "аутсорсинг" режимінде қолдау – қызметкерлер өзін-өзі бақылауды қосуы немесе өшіруі мүмкін режим.</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 деректерін жинауды уақытша кідірту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Аптаның күндері мен бақылау уақыттарын реттеу мүмкіндігі.</w:t>
            </w:r>
          </w:p>
          <w:p w:rsidR="00DF2E5C" w:rsidRPr="00623FD6" w:rsidRDefault="00DF2E5C" w:rsidP="00051443">
            <w:pPr>
              <w:keepNext/>
              <w:spacing w:before="240"/>
              <w:jc w:val="both"/>
            </w:pPr>
            <w:r w:rsidRPr="00623FD6">
              <w:rPr>
                <w:b/>
              </w:rPr>
              <w:t xml:space="preserve">3. Корпоративтік ақпараттық жүйенің компоненттерімен интеграция</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LDAP Active Directory желілік каталогтары. Топтық саясаттар арқылы орнату және басқару. AD-мен синхрондау кезінде қорғалған LDAPS (LDAP over SSL) қосылымын қолдау.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Деректерді компанияның бірнеше домендерімен бір уақытта синхрондау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Outlook күнтізбесімен біріктіру мүмкіндігі.</w:t>
            </w:r>
          </w:p>
          <w:p w:rsidR="00DF2E5C" w:rsidRPr="00623FD6" w:rsidRDefault="00DF2E5C" w:rsidP="00051443">
            <w:pPr>
              <w:keepNext/>
              <w:spacing w:before="240"/>
              <w:jc w:val="both"/>
            </w:pPr>
            <w:r w:rsidRPr="00623FD6">
              <w:rPr>
                <w:b/>
              </w:rPr>
              <w:t xml:space="preserve">4. Ақпаратты беру арналарын ұстау және бақылау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Агенттер арқылы, жұмыс станцияларында трафикті ұстап қалу режимінде жұмыс істеу.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Агенттер арқылы, серверлерде трафикті ұстау режимінде жұмыс істеу.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HTTP және олардың модификациясы. Пайдаланушының Интернеттегі, веб-поштадағы, әлеуметтік желілердегі белсенділігін бақылау. Пайдаланушының іздеу сұрауларын бақылау, Жұмыс іздеу сайттарындағы белсенділік, форумдар, блогтар.</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Электрондық пошта протоколдарын басқару: SMTP, POP3, IMAP.</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Жедел хабар алмасу жүйелерінің протоколдарын басқару: Telegram Desktop, Skype, Microsoft Teams, WebSkype, Lync, Viber, Slack</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FTP протоколын басқару: FTP/SFTP арқылы файлдарды қабылдауға және жіберуге тыйым салу.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SSH бақылау: SSH хаттамасына тыйым салу.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Wi-Fi, Bluetooth, USB-модем арқылы TCP-қосылыстарға (бақыланатын порттар бойынша) тыйым салу.</w:t>
            </w:r>
          </w:p>
          <w:p w:rsidR="00DF2E5C" w:rsidRPr="00623FD6" w:rsidRDefault="00DF2E5C" w:rsidP="00051443">
            <w:pPr>
              <w:keepNext/>
              <w:spacing w:before="240"/>
              <w:jc w:val="both"/>
            </w:pPr>
            <w:r w:rsidRPr="00623FD6">
              <w:rPr>
                <w:b/>
              </w:rPr>
              <w:t xml:space="preserve">5. Пайдаланушыларды бақылау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Белгіленген аралықпен экран суреттерін түсіру, белсенді терезе немесе браузер қойындысы ауысқан кезде қосымша суреттер түсіру, келесі суретті алдыңғысынан белгіленген пиксель санына ерекшеленген жағдайда ғана түсіру мүмкіндігі. Қандай қосымшалар немесе сайттар үшін «мазмұн өзгергенде» арнайы скриншоттар түсірілетінін көрсететін ереже белгілеу, алынатын экран суреттерінің сапасы мен өлшемін оңтайландыруды баптау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Бақыланатын қызметкер компьютерінің жұмыс үстелін нақты уақыт режимінде қарау. Белсенді процестер мен ашық терезелер тізімін алу. Қосымшалардағы жұмыс уақытын және Интернеттегі жұмысты хаттамалау.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Ашық көздерден табылған жағдайда кейіннен сәйкестендіру мақсатында PrintScreen-суретке жасырын «су белгілерін»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Кілт сөздер немесе сөз тіркестері бар құжаттарды бақылау. .docx, .xlsx, .odt, .ods, .sxw, .pptx, .odp, .txt, .csv, .pdf, .doc, .xls, .ppt, .rtf форматтарын қолдау. Мәтінді дәл емес іздеу, үлгілер бойынша іздеу мүмкіндігі: несиелік карталар, байланыстар, пайдаланушының тұрақты өрнектері (RegExp PCRE).</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Файл алмасу сайттары, пошталық сайттар мен бағдарламалар, чаттар және әлеуметтік желілер арқылы файлдарды жіберуге тыйым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Файлдарды іздеу кезінде файлдардың цифрлық іздерін қолдау.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Скриншоттардағы мәтінді тану мүмкіндігі (мәтінді оптикалық тану, OCR). Скриншоттарда маңызды мәтіндік деректер болса, оларды алмасу буферіне көшіруге тыйым салу. Мәтінді тану үшін кіріктірілген офлайн OCR қозғалтқышы пайдаланылуы тиіс.</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Браузерлерде таңдалған веб-сайттарға кіруге тыйым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Алмасу буферіне толық тыйым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Қара және ақ тізімдерге сәйкес бағдарламаларды іске қосуға тыйым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Алынбалы медианы жазуға немесе оған толық қол жеткізуге тыйым салу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Пернетақтадағы түймелерді жабыстыру арқылы әрекетті имитациялаудан қорғау.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Қызметкерге немесе топқа демалыс күндерін, жұмыс күнінің басталуын/аяқталуын, үзілісті, соның ішінде икемді/бекітілген кестені, тәулік бойы жұмыс кестесін көрсете отырып, жеке жұмыс кестелерін тағайындау мүмкіндігі. Мерекелік, мереке алдындағы күндерді, жеке демалыстарды, ауруханалық демалыстарды қолдау. Жеке демалыста себептердің сандық кодын көрсету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Қызметкердің жұмысын автоматты түрде бағалау және оны тиісті санаттарға бөлу үшін әртүрлі тақырыптағы кіріктірілген сөздіктердің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Спулер форматында басып шығарылған (принтерде) файлдарды ұстап қалу мүмкіндігі және тарифке байланысты құнын есептеу.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Көрсетілген уақыт аралығынан тыс қызметкердің компьютерін өшіру функциясының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Маңызды бағдарламалар немесе сайттар жұмыс істеп тұрған кезде компьютер экранын смартфонмен суретке түсіруден қорғау мүмкіндігінің болуы.</w:t>
            </w:r>
          </w:p>
          <w:p w:rsidR="00DF2E5C" w:rsidRPr="00623FD6" w:rsidRDefault="00DF2E5C" w:rsidP="00051443">
            <w:pPr>
              <w:keepNext/>
              <w:spacing w:before="240"/>
              <w:jc w:val="both"/>
            </w:pPr>
            <w:r w:rsidRPr="00623FD6">
              <w:rPr>
                <w:b/>
              </w:rPr>
              <w:t xml:space="preserve">6. Оқиғаларға әрекет ету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Журналға жазу. Файлдарды сақтау (көлеңкелі көшіру). Әкімшінің жұмыс үстеліндегі хабарландырулар арқылы нақты уақыттағы қауіпсіздік әкімшісінің хабарламалары.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Жұмыс станциясын хабарламамен және хабарламасыз құлыптау.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Берілген нормалардан ерекшеленетін пайдаланушының типтік емес мінез-құлқына жауап беру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Барлық компьютерлерді жылдам өшіру немесе құлыптау немесе Telegram мессенджері арқылы командалық серверде сценарийді орындау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Маңызды оқиғалар туралы хабарламаларды Telegram мессенджерінің жеке чатына жіберу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Пайдаланушының компьютерінде берілген пәрменді орындау мүмкіндігі. Командалар жүйе атынан шығарылады.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Пайдаланушының компьютерінде берілген пәрменді іске қосу мүмкіндігі. Бағдарлама пайдаланушы атынан іске қосылады, яғни іске қосылатын бағдарламаның терезесі ашылады.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Пайдаланушыларға жедел хабар жіберу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Бақылаушы қызметкерге пайдаланушылардағы маңызды оқиғалар туралы хабарламалар беру.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SMS және e - mail хабарламаларын алу мүмкіндігі.</w:t>
            </w:r>
          </w:p>
          <w:p w:rsidR="00DF2E5C" w:rsidRPr="00623FD6" w:rsidRDefault="00DF2E5C" w:rsidP="00051443">
            <w:pPr>
              <w:keepNext/>
              <w:spacing w:before="240"/>
              <w:jc w:val="both"/>
            </w:pPr>
            <w:r w:rsidRPr="00623FD6">
              <w:rPr>
                <w:b/>
              </w:rPr>
              <w:t xml:space="preserve">7. Есептілік және талдау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Математикалық статистика әдістерін қолдана отырып, жеке пайдаланушының белсенділігін пайдаланушылар тобының белсенділігімен салыстыруға мүмкіндік беретін аналитикалық есептердің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Пайдаланушылардың мінез-құлық белсенділігін салыстыру кезінде математикалық статистиканың параметрлік немесе параметрлік емес әдістерін қолдану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Қызметкерлердің жұмыс процестерінен оқшаулану/оларға тартылу көрсеткішін есептеу мүмкіндігі — қызметкерлер еңбегі қарқындылығының интегративті көрсеткіші. Тарту көрсеткішін есептеу мынадай параметрлерді қамтуы тиіс: артық жұмыс/жұмыстың жетіспеуі; компьютердегі жұмыс белсенділігі; өнімді (пайдалы) белсенділік; өнімсіз (зиянды) белсенділік.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Қызметкерлердің ұзақ уақыт кезеңдеріндегі (екі күннен және одан да көп) орташа тәуліктік белсенділігін сол немесе өзге қызметкер жұмыс істеген күндер саны бөлінісінде көрсету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Бөлімдер мен бөлімдердің мінез-құлық белсенділігін салыстыру: Департаменттің орташа қызметкерінің белсенділігін ескере отырып. Бөлімшенің орташа қызметкерінің орташа тәуліктік белсенділігі туралы ақпараттың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Деректерді сақтау және есеп беру ретроспективасы-кем дегенде 35 күн.</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Әр түрлі іздеу критерийлерін ескере отырып, мәліметтер базасы бойынша ақпаратты іздеуді жүзеге асыру мүмкіндігі. Дерекқордан ақпаратты іздеу үшін шаблондар жасаңыз.</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Кесте бойынша есептерді автоматты түрде құру және бастықтарға (e - mail, FTP, DropBox және т.б. тәсілдер бойынша) өз қарамағындағыларға жіберу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Бағдарламалық жасақтама келесі позициялар бойынша стандартты есептер шығаруға мүмкіндік береді: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Қызметкерлердің компьютерлерін қосу, өшіру және жұмыс уақыты туралы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Пайдаланушылардың жұмыс станцияларындағы орталық процессорға және графикалық картаға жүктеу деңгейі туралы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Пайдаланылатын ресурстар, Санаттар және қызметкерлердің орташа мәндерінен ауытқулар бойынша статистиканы көрсететін жиынтық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Компьютердегі әрекеттің бір күн, басы және соңы туралы пайдаланушы әрекеттері туралы есептер.</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 жұмыс істеген қолданбалар мен сайттардағы белсенділік туралы ақпаратты көрсететін есеп, белсенді және жалпы уақыт статистикасы. Енгізілген мәтін (keyloger)</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Іздеу сұраулары туралы есеп-әртүрлі іздеу жүйелеріндегі іздеу сұраулары-Google және т. б.</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Қызметкерлердің тиімсіз немесе қауіпті жұмысын көрсететін профильдер мен сөздіктерге негізделген тәуекелдер мен өнімділікті талдау.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Пайдаланушының қандай уақыт аралығында, немен және қаншалықты айналысқанын бағалауға мүмкіндік беретін графикалық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Telegram desktop, Skype, Microsoft Teams, WebSkype, Lync, Viber, Slack мессенджерлерінде ұсталған мәтіндік хабарламалар туралы есеп – барлық оқиғалар</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Ұсталған кіріс және шығыс электрондық пошта туралы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ДК-дегі және орнатылған/қашықтағы БҚ-дағы жабдық құрамындағы өзгерістерді көрсететін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Белгілі бір пайдаланушылардың серверге қашан қосылғанын анық көруге мүмкіндік беретін есеп.</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Пайдаланушының контактілерін (жіберілген немесе қабылданған хабарламалар негізінде) объектілері мен байланыс желілері бар баған түрінде көрсететін есептің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Басып шығарылған құжаттардың көшірмесін сақтау мүмкіндігі бар принтерде пайдаланушының Құжаттарды басып шығару статистикасы туралы есебі.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Жергілікті файл операциялары туралы есеп (файлдарды көшіру, жою, тасымалдау) және интернет желісі арқылы құжаттарды жіберу операциялары (браузер, электрондық пошта клиенттері, танымал мессенджерлер, FTP/FTPS арқылы жіберілетін файлдар).</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Әкімшінің SQL-базадан оған тікелей қол жеткізу арқылы кестелік деректерді алу мүмкіндігі.</w:t>
            </w:r>
          </w:p>
          <w:p w:rsidR="00DF2E5C" w:rsidRPr="00623FD6" w:rsidRDefault="00DF2E5C" w:rsidP="00051443">
            <w:pPr>
              <w:keepNext/>
              <w:spacing w:before="240"/>
              <w:jc w:val="both"/>
            </w:pPr>
            <w:r w:rsidRPr="00623FD6">
              <w:rPr>
                <w:b/>
              </w:rPr>
              <w:t xml:space="preserve">8. Архитектура</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Кешеннің архитектурасы клиент-сервер шешімі негізінде ұйымдастырылуы тиіс.</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Кешеннің архитектурасы серверде деректерді өңдеуді қамтамасыз етуі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Серверлік және клиенттік бөліктер тікелей ОЖ - дан іске қосылуы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Сервер бөлігі win7sp1/2008R2/Win8.1/2012 /Win10 қолдауы керек/11/2016/2019/2022 кейінірек Windows ОЖ (32/64 бит) басқа ОЖ-ны виртуалдандыруды қажет етпейді.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Клиенттік бөлік Windows, Linux және MacOS ОЖ нұсқаларында ұсынылуы керек, стандартты жұмыс станцияларымен үйлесімді және ОЖ-нің келесі нұсқаларын қолдауы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 (Windows): XP (SP3)/2003/Vista/Win7/2008/Win8/2012 /Win10/11/2016/2019/2022 және кейінгі ОЖ (32/64 бит)</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 (Linux): Astra, CentOS, Debian, Mint, Ubuntu, Rosa, RED OS</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 (MacOS): El Capitan, Sierra, High Sierra, Mojave, Catalina, Big Sur, Монтерей, Вентура</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Кешеннің клиенттері мен сервері физикалық және виртуалды машиналарда жұмыс істейді.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 терминалдық серверлерде, жұқа клиенттерде жұмыс істеуі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IPv4 және IPv6 протоколдарын қолдау.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Бірнеше Сервер және бір орталық дерекқор режимінде жұмыс істеуді қолдау.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Желі мен серверге жүктеме деңгейін бақылау мақсатында-серверден сұрау бойынша ғана ақпаратты кейінге қалдырылған беруді қолдаудың болуы (кейінге қалдырылған сұрау режимі)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Клиенттен серверге деректерді беру жылдамдығын реттеу, сондай-ақ серверге максималды кіріс трафигін шектеу мүмкіндігі бар.</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 серверін бір серверлік машинада бірнеше данада (инстанцияларда) инстанциялау мүмкіндігінің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Сервердің DMZ /DMZ бойынша reverse - proxy nginx арқылы жұмыс істеу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Клиентті сервермен байланыстыру үшін пайдаланылатын портты, сондай-ақ веб-интерфейске кіру портын (басшыға арналған бақылау модулі) өзгерту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Apache Web server кіріктірілген веб-серверінің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Клиент-сервер арнасы бойынша деректер трафигін шифрлаудың болуы. Трафик AES-256 шифрлау арқылы шифрлануы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Деректерді сақтау серверлік машинада SQL базасында қамтамасыз етілуі керек. Бағдарламалық жасақтама MS SQL Server және PostgreSQL ДҚБЖ-ны қолдауы керек.</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Клиенттік модуль жинақтаған деректерді жергілікті сақтаудың болуы: сервермен байланыс болмаған жағдайда-жергілікті базада ағымдағы деректерді жинақтау, сондай-ақ байланыс қалпына келтірілгеннен кейін оларды серверге беру.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Веб-шолғыш арқылы қашықтағы веб-шолуды жүзеге асыру мүмкіндігінің болуы. Есептермен жұмыс істеу үшін веб-интерфейске https қатынасын теңшеу мүмкіндігінің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Қашықтағы жұмысшылардың мониторингін жүзеге асыру мүмкіндігінің болуы. Қашықтағы клиенттердің сервермен байланысы (интернет арқылы, жергілікті желіден тыс).</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Кешеннің клиенттік агенттерін бақыланатын жұмыс станцияларына қашықтан орнату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Клиентті сервермен байланыстыру үшін сервердің IP мекенжайын қосымша көрсету мүмкіндігі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Ағымдағы Windows жазбасымен немесе кез келген басқа (соның ішінде домендік) жүйеге кіру мүмкіндігінің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Өнімде пайдаланушының күйін анықтау, оның пернетақта қолжазбасы бойынша сәйкестендіру функционалының болуы.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lastRenderedPageBreak/>
              <w:t xml:space="preserve">Клиенттік машиналардағы файлдарда мәтін бойынша іздеуге арналған іздеу "қозғалтқышының" болуы</w:t>
            </w:r>
          </w:p>
          <w:p w:rsidR="00DF2E5C" w:rsidRPr="00623FD6" w:rsidRDefault="00DF2E5C" w:rsidP="00051443">
            <w:pPr>
              <w:keepNext/>
              <w:spacing w:before="240"/>
              <w:jc w:val="both"/>
            </w:pPr>
            <w:r w:rsidRPr="00623FD6">
              <w:rPr>
                <w:b/>
              </w:rPr>
              <w:t xml:space="preserve">9. Қабылдау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Лицензияны тексеру: Тапсырыс берушінің басқару консолінде 550 жұмыс станциясына арналған лицензия дұрыс жаңа қолданылу мерзімімен көрсетіледі.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Жұмыстың сабақтастығы: Басқару сервері, жұмыс станцияларының агенттері, саясаттар, ерекшеліктер және жинақталған деректер қайта орналастырусыз жұмыс істеуін жалғастырады.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Оқиғалардың түсуі: Ұзартылған лицензия белсендірілгеннен кейін жұмыс станцияларының агенттерінен оқиғалардың түсуі расталды.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AD синхрондауы: Active Directory-мен синхрондаудың жұмысы және қолданыстағы саясаттардың қолданылуы расталды.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Жаңартулар: Ұзартылған лицензия шеңберінде нұсқалар мен модульдердің жаңартуларын алу тексерілді.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Нұсқаны жаңарту: Өзекті нұсқаға жаңарту қажет болған жағдайда, ол деректерді, саясаттарды және баптауларды сақтай отырып орындалды.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Құжаттарды тапсыру: Тапсырыс берушіге ұзарту растамасы және техникалық қолдауға жүгіну тәртібі туралы мәліметтер берілді.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Функционалдықты растау: Өнім беруші қолданыстағы лицензиямен салыстырғанда функционалдық қысқарудың жоқтығын растады.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Қателерді жою: Белсендіру қателерін Өнім беруші қосымша ақысыз және төленген қолданылу мерзімін қысқартпай жойды.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Актіні ресімдеу: Жеткізу фактісі лицензияның қолданылу мерзімінің көрсетілуін және жүйенің жұмысқа қабілеттілігін тексергеннен кейін актімен ресімделеді.</w:t>
            </w:r>
          </w:p>
          <w:p w:rsidR="00DF2E5C" w:rsidRPr="00623FD6" w:rsidRDefault="00DF2E5C" w:rsidP="00051443">
            <w:pPr>
              <w:keepNext/>
              <w:spacing w:before="240"/>
              <w:jc w:val="both"/>
            </w:pPr>
            <w:r w:rsidRPr="00623FD6">
              <w:rPr>
                <w:b/>
              </w:rPr>
              <w:lastRenderedPageBreak/>
              <w:t>10. Техникалық қолдау</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Қолдау режимі: Техникалық қолдау жергілікті GMT+5 уақыты бойынша 24/7 режимінде ұсынылады.</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Өтініштер қабылдау: Өтініштер телефон арқылы және электрондық арналар арқылы қабылданады; қолдау мерзімі ішінде өтініштер саны шектелмейді.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Әрекет ету мерзімі: Өтінішке бастапқы әрекет ету өтініш түскен сәттен бастап 4 сағаттан кешіктірілмей берілуі тиіс.</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Жаңартулар: Лицензия мерзімі ішінде Тапсырыс берушіге қолжетімді нұсқалар жаңартуларын, түзетулерді, патчтар мен хотфикстерді алу құқығы беріледі.</w:t>
            </w:r>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Кеңес беру: Өнім беруші жұмыс қабілеттілігін қалпына келтіру, саясаттарды баптау және компоненттердің өзара іс-қимылының немесе жаңарту қателерін жою бойынша кеңес береді.</w:t>
            </w:r>
            <w:bookmarkEnd w:id="0"/>
          </w:p>
          <w:p w:rsidR="00DF2E5C" w:rsidRPr="00C8525E" w:rsidRDefault="00DF2E5C" w:rsidP="00051443">
            <w:pPr>
              <w:pStyle w:val="a"/>
              <w:numPr>
                <w:ilvl w:val="0"/>
                <w:numId w:val="24"/>
              </w:numPr>
              <w:spacing w:after="60" w:line="276" w:lineRule="auto"/>
              <w:jc w:val="both"/>
              <w:rPr>
                <w:rFonts w:ascii="Times New Roman" w:hAnsi="Times New Roman" w:cs="Times New Roman"/>
                <w:sz w:val="24"/>
                <w:szCs w:val="24"/>
              </w:rPr>
            </w:pPr>
            <w:r w:rsidRPr="00C8525E">
              <w:rPr>
                <w:rFonts w:ascii="Times New Roman" w:hAnsi="Times New Roman" w:cs="Times New Roman"/>
                <w:sz w:val="24"/>
                <w:szCs w:val="24"/>
              </w:rPr>
              <w:t xml:space="preserve">Жеткізу арнасы: Өнім беруші өндірушінің ресми серіктесі мәртебесін және Қазақстан Республикасының аумағында бағдарламалық жасақтаманы жеткізу және ілеспе қызметтерді көрсету құқығын өндірушінің авторизациялық хатымен (өндірушінің фирмалық бланкісінде) растайды.</w:t>
            </w:r>
          </w:p>
        </w:tc>
      </w:tr>
      <w:tr w:rsidR="00DF2E5C" w:rsidRPr="00051443" w:rsidTr="00095F30">
        <w:tc>
          <w:tcPr>
            <w:tcW w:w="1686" w:type="pct"/>
          </w:tcPr>
          <w:p w:rsidR="00DF2E5C" w:rsidRPr="00DF2E5C" w:rsidRDefault="00DF2E5C" w:rsidP="00095F30">
            <w:pPr>
              <w:pStyle w:val="a4"/>
              <w:rPr>
                <w:b/>
              </w:rPr>
            </w:pPr>
            <w:r w:rsidRPr="00DF2E5C">
              <w:rPr>
                <w:rStyle w:val="a5"/>
                <w:b w:val="0"/>
              </w:rPr>
              <w:lastRenderedPageBreak/>
              <w:t>Ілеспе қызметтер (қажет болған жағдайда көрсетіледі) (тауарларды монтаждау, баптау, оқыту, тексеру және сынақтан өткізу)</w:t>
            </w:r>
          </w:p>
        </w:tc>
        <w:tc>
          <w:tcPr>
            <w:tcW w:w="3314" w:type="pct"/>
          </w:tcPr>
          <w:p w:rsidR="00DF2E5C" w:rsidRDefault="00DF2E5C" w:rsidP="00095F30"/>
        </w:tc>
      </w:tr>
      <w:tr w:rsidR="00DF2E5C" w:rsidRPr="00051443" w:rsidTr="00095F30">
        <w:tc>
          <w:tcPr>
            <w:tcW w:w="1686" w:type="pct"/>
          </w:tcPr>
          <w:p w:rsidR="00DF2E5C" w:rsidRPr="00DF2E5C" w:rsidRDefault="00DF2E5C" w:rsidP="00095F30">
            <w:pPr>
              <w:pStyle w:val="a4"/>
              <w:rPr>
                <w:b/>
              </w:rPr>
            </w:pPr>
            <w:r w:rsidRPr="00DF2E5C">
              <w:rPr>
                <w:rStyle w:val="a5"/>
                <w:b w:val="0"/>
              </w:rPr>
              <w:t>Потенциалды өнім беруші жеңімпаз болып анықталған және онымен мемлекеттік сатып алу туралы шарт жасалған жағдайда қойылатын талаптар (қажет болған жағдайда көрсетіледі) (көрсетілген мәліметтерді көрсетпеуі және ұсынбауы негізінде әлеуетті өнім берушінің өтінімін қабылдамауға жол берілмейді)</w:t>
            </w:r>
          </w:p>
        </w:tc>
        <w:tc>
          <w:tcPr>
            <w:tcW w:w="3314" w:type="pct"/>
          </w:tcPr>
          <w:p w:rsidR="00DF2E5C" w:rsidRDefault="00DF2E5C" w:rsidP="00095F30">
            <w:r w:rsidRPr="00C8525E">
              <w:rPr>
                <w:rFonts w:ascii="Times New Roman" w:hAnsi="Times New Roman" w:cs="Times New Roman"/>
                <w:sz w:val="24"/>
                <w:szCs w:val="24"/>
              </w:rPr>
              <w:t xml:space="preserve">Шарт жасалған күннен бастап 5 (бес) жұмыс күні ішінде Өнім беруші:</w:t>
            </w:r>
          </w:p>
          <w:p w:rsidR="00DF2E5C" w:rsidRDefault="00DF2E5C" w:rsidP="00095F30">
            <w:r w:rsidRPr="00C8525E">
              <w:rPr>
                <w:rFonts w:ascii="Times New Roman" w:hAnsi="Times New Roman" w:cs="Times New Roman"/>
                <w:sz w:val="24"/>
                <w:szCs w:val="24"/>
              </w:rPr>
              <w:t xml:space="preserve">- Тапсырыс берушінің жүйесіне және ақпаратына жіберілетін қызметкерлерінің тізімін ұсынады;</w:t>
            </w:r>
          </w:p>
          <w:p w:rsidR="00DF2E5C" w:rsidRDefault="00DF2E5C" w:rsidP="00095F30">
            <w:r w:rsidRPr="00C8525E">
              <w:rPr>
                <w:rFonts w:ascii="Times New Roman" w:hAnsi="Times New Roman" w:cs="Times New Roman"/>
                <w:sz w:val="24"/>
                <w:szCs w:val="24"/>
              </w:rPr>
              <w:t xml:space="preserve">- Тапсырыс берушімен құпия ақпаратты, оның ішінде Тапсырыс беруші қызметкерлерінің дербес деректерін жария етпеу туралы келісімге қол қояды.</w:t>
            </w:r>
          </w:p>
          <w:p w:rsidR="00DF2E5C" w:rsidRDefault="00DF2E5C" w:rsidP="00095F30">
            <w:r w:rsidRPr="00C8525E">
              <w:rPr>
                <w:rFonts w:ascii="Times New Roman" w:hAnsi="Times New Roman" w:cs="Times New Roman"/>
                <w:sz w:val="24"/>
                <w:szCs w:val="24"/>
              </w:rPr>
              <w:t xml:space="preserve">Өнім берушінің жүйеге қашықтан қол жеткізуі тек Тапсырыс берушінің Ақпараттық қауіпсіздік қызметімен келісім бойынша, қорғалған арна арқылы, дербес есептік жазбалармен жүзеге асырылады.</w:t>
            </w:r>
          </w:p>
        </w:tc>
      </w:tr>
    </w:tbl>
    <w:p w:rsidR="00DF2E5C" w:rsidRPr="00DF2E5C" w:rsidRDefault="00DF2E5C" w:rsidP="00DF2E5C">
      <w:pPr>
        <w:rPr>
          <w:lang w:val="en-US"/>
        </w:rPr>
      </w:pPr>
    </w:p>
    <w:p w:rsidR="00DF2E5C" w:rsidRDefault="00DF2E5C" w:rsidP="00CE4338">
      <w:pPr>
        <w:ind w:firstLine="6804"/>
        <w:jc w:val="right"/>
        <w:rPr>
          <w:lang w:val="en-US"/>
        </w:rPr>
      </w:pPr>
    </w:p>
    <w:p w:rsidR="00DF2E5C" w:rsidRDefault="00DF2E5C" w:rsidP="00CE4338">
      <w:pPr>
        <w:ind w:firstLine="6804"/>
        <w:jc w:val="right"/>
        <w:rPr>
          <w:lang w:val="en-US"/>
        </w:rPr>
      </w:pPr>
    </w:p>
    <w:p w:rsidR="00DF2E5C" w:rsidRDefault="00DF2E5C" w:rsidP="00C8525E">
      <w:pPr>
        <w:rPr>
          <w:lang w:val="en-US"/>
        </w:rPr>
      </w:pPr>
    </w:p>
    <w:p w:rsidR="00C8525E" w:rsidRDefault="00C8525E" w:rsidP="00C8525E">
      <w:pPr>
        <w:rPr>
          <w:lang w:val="en-US"/>
        </w:rPr>
      </w:pPr>
    </w:p>
    <w:p w:rsidR="00DF2E5C" w:rsidRDefault="00DF2E5C" w:rsidP="00CE4338">
      <w:pPr>
        <w:ind w:firstLine="6804"/>
        <w:jc w:val="right"/>
        <w:rPr>
          <w:lang w:val="en-US"/>
        </w:rPr>
      </w:pPr>
    </w:p>
    <w:p w:rsidR="00DF2E5C" w:rsidRDefault="00DF2E5C" w:rsidP="00CE4338">
      <w:pPr>
        <w:ind w:firstLine="6804"/>
        <w:jc w:val="right"/>
        <w:rPr>
          <w:lang w:val="en-US"/>
        </w:rPr>
      </w:pPr>
    </w:p>
    <w:p w:rsidR="00DF2E5C" w:rsidRDefault="00DF2E5C" w:rsidP="00CE4338">
      <w:pPr>
        <w:ind w:firstLine="6804"/>
        <w:jc w:val="right"/>
        <w:rPr>
          <w:lang w:val="en-US"/>
        </w:rPr>
      </w:pPr>
    </w:p>
    <w:p w:rsidR="00CE4338" w:rsidRPr="0087468A" w:rsidRDefault="00CE4338" w:rsidP="00CE4338">
      <w:pPr>
        <w:ind w:firstLine="6804"/>
        <w:jc w:val="right"/>
      </w:pPr>
      <w:r>
        <w:lastRenderedPageBreak/>
        <w:t>Утверждаю</w:t>
      </w:r>
    </w:p>
    <w:p w:rsidR="00CE4338" w:rsidRPr="0087468A" w:rsidRDefault="00CE4338" w:rsidP="00CE4338">
      <w:pPr>
        <w:ind w:firstLine="6804"/>
        <w:jc w:val="right"/>
      </w:pPr>
      <w:r>
        <w:t>Административный директор Беккожаев Д.К._______________</w:t>
      </w:r>
    </w:p>
    <w:p w:rsidR="00CE4338" w:rsidRPr="00C56ABC" w:rsidRDefault="00CE4338" w:rsidP="00CE4338">
      <w:pPr>
        <w:ind w:firstLine="6804"/>
        <w:jc w:val="right"/>
        <w:rPr>
          <w:lang w:val="kk-KZ"/>
        </w:rPr>
      </w:pPr>
      <w:r>
        <w:t>Приложение 1</w:t>
      </w:r>
      <w:r>
        <w:rPr>
          <w:lang w:val="kk-KZ"/>
        </w:rPr>
        <w:t>5</w:t>
      </w:r>
    </w:p>
    <w:p w:rsidR="00CE4338" w:rsidRPr="00DA27DA" w:rsidRDefault="00CE4338" w:rsidP="00CE4338">
      <w:pPr>
        <w:ind w:firstLine="6804"/>
        <w:jc w:val="right"/>
      </w:pPr>
      <w:r>
        <w:t>к конкурсной документации</w:t>
      </w:r>
    </w:p>
    <w:p w:rsidR="00CE4338" w:rsidRPr="00DA27DA" w:rsidRDefault="00CE4338" w:rsidP="00CE4338">
      <w:pPr>
        <w:ind w:firstLine="397"/>
        <w:jc w:val="both"/>
      </w:pPr>
      <w:r w:rsidRPr="00DA27DA">
        <w:t> </w:t>
      </w:r>
    </w:p>
    <w:p w:rsidR="00CE4338" w:rsidRPr="00DA27DA" w:rsidRDefault="00CE4338" w:rsidP="00CE4338">
      <w:pPr>
        <w:ind w:firstLine="397"/>
        <w:jc w:val="both"/>
      </w:pPr>
      <w:r w:rsidRPr="00DA27DA">
        <w:t> </w:t>
      </w:r>
    </w:p>
    <w:p w:rsidR="00CE4338" w:rsidRPr="00DA27DA" w:rsidRDefault="00CE4338" w:rsidP="00CE4338">
      <w:pPr>
        <w:jc w:val="center"/>
        <w:textAlignment w:val="baseline"/>
      </w:pPr>
      <w:r w:rsidRPr="00DA27DA">
        <w:rPr>
          <w:rStyle w:val="s1"/>
        </w:rPr>
        <w:t>Техническая спецификация</w:t>
      </w:r>
      <w:r w:rsidRPr="00DA27DA">
        <w:rPr>
          <w:rStyle w:val="s1"/>
        </w:rPr>
        <w:br/>
        <w:t>закупаемых услуг (заполняется заказчиком)</w:t>
      </w:r>
    </w:p>
    <w:p w:rsidR="00CE4338" w:rsidRPr="00DA27DA" w:rsidRDefault="00CE4338" w:rsidP="00CE4338">
      <w:pPr>
        <w:ind w:firstLine="397"/>
        <w:textAlignment w:val="baseline"/>
      </w:pPr>
      <w:r w:rsidRPr="00DA27DA">
        <w:t> </w:t>
      </w:r>
    </w:p>
    <w:tbl>
      <w:tblPr>
        <w:tblStyle w:val="a7"/>
        <w:tblW w:w="5000" w:type="pct"/>
        <w:tblLook w:val="04A0" w:firstRow="1" w:lastRow="0" w:firstColumn="1" w:lastColumn="0" w:noHBand="0" w:noVBand="1"/>
      </w:tblPr>
      <w:tblGrid>
        <w:gridCol w:w="4986"/>
        <w:gridCol w:w="9800"/>
      </w:tblGrid>
      <w:tr w:rsidR="00CE4338" w:rsidRPr="00DA27DA" w:rsidTr="00316D46">
        <w:tc>
          <w:tcPr>
            <w:tcW w:w="1686" w:type="pct"/>
          </w:tcPr>
          <w:p w:rsidR="00CE4338" w:rsidRPr="00DA27DA" w:rsidRDefault="00CE4338" w:rsidP="00316D46">
            <w:pPr>
              <w:rPr>
                <w:highlight w:val="yellow"/>
              </w:rPr>
            </w:pPr>
            <w:r w:rsidRPr="00DA27DA">
              <w:t>Наименование заказчика</w:t>
            </w:r>
          </w:p>
        </w:tc>
        <w:tc>
          <w:tcPr>
            <w:tcW w:w="3314" w:type="pct"/>
          </w:tcPr>
          <w:p w:rsidR="00CE4338" w:rsidRPr="00DA27DA" w:rsidRDefault="00CE4338" w:rsidP="00316D46">
            <w:pPr>
              <w:rPr>
                <w:color w:val="auto"/>
                <w:highlight w:val="yellow"/>
              </w:rPr>
            </w:pPr>
            <w:r w:rsidRPr="00DA27DA">
              <w:t>Акционерное общество "Казтелерадио"</w:t>
            </w:r>
          </w:p>
        </w:tc>
      </w:tr>
      <w:tr w:rsidR="00CE4338" w:rsidRPr="00DA27DA" w:rsidTr="00316D46">
        <w:tc>
          <w:tcPr>
            <w:tcW w:w="1686" w:type="pct"/>
          </w:tcPr>
          <w:p w:rsidR="00CE4338" w:rsidRPr="00DA27DA" w:rsidRDefault="00CE4338" w:rsidP="00316D46">
            <w:r w:rsidRPr="00DA27DA">
              <w:t>Наименование организатора</w:t>
            </w:r>
          </w:p>
        </w:tc>
        <w:tc>
          <w:tcPr>
            <w:tcW w:w="3314" w:type="pct"/>
          </w:tcPr>
          <w:p w:rsidR="00CE4338" w:rsidRPr="00DA27DA" w:rsidRDefault="00CE4338" w:rsidP="00316D46">
            <w:pPr>
              <w:rPr>
                <w:color w:val="auto"/>
              </w:rPr>
            </w:pPr>
            <w:r w:rsidRPr="00DA27DA">
              <w:t>Акционерное общество "Казтелерадио"</w:t>
            </w:r>
          </w:p>
        </w:tc>
      </w:tr>
      <w:tr w:rsidR="00CE4338" w:rsidRPr="00DA27DA" w:rsidTr="00316D46">
        <w:tc>
          <w:tcPr>
            <w:tcW w:w="1686" w:type="pct"/>
          </w:tcPr>
          <w:p w:rsidR="00CE4338" w:rsidRPr="00DA27DA" w:rsidRDefault="00CE4338" w:rsidP="00316D46">
            <w:r w:rsidRPr="00DA27DA">
              <w:t>№ конкурса:</w:t>
            </w:r>
          </w:p>
        </w:tc>
        <w:tc>
          <w:tcPr>
            <w:tcW w:w="3314" w:type="pct"/>
          </w:tcPr>
          <w:p w:rsidR="00CE4338" w:rsidRPr="00DA27DA" w:rsidRDefault="00CE4338" w:rsidP="00316D46">
            <w:pPr>
              <w:rPr>
                <w:color w:val="auto"/>
              </w:rPr>
            </w:pPr>
          </w:p>
        </w:tc>
      </w:tr>
      <w:tr w:rsidR="00CE4338" w:rsidRPr="00DA27DA" w:rsidTr="00316D46">
        <w:tc>
          <w:tcPr>
            <w:tcW w:w="1686" w:type="pct"/>
          </w:tcPr>
          <w:p w:rsidR="00CE4338" w:rsidRPr="00DA27DA" w:rsidRDefault="00CE4338" w:rsidP="00316D46">
            <w:r w:rsidRPr="00DA27DA">
              <w:t>Наименование конкурса:</w:t>
            </w:r>
          </w:p>
        </w:tc>
        <w:tc>
          <w:tcPr>
            <w:tcW w:w="3314" w:type="pct"/>
          </w:tcPr>
          <w:p w:rsidR="00CE4338" w:rsidRPr="00185D59" w:rsidRDefault="00CE4338" w:rsidP="00316D46">
            <w:pPr>
              <w:rPr>
                <w:color w:val="auto"/>
                <w:lang w:val="ru-RU"/>
              </w:rPr>
            </w:pPr>
            <w:r w:rsidRPr="00185D59">
              <w:rPr>
                <w:lang w:val="ru-RU"/>
              </w:rPr>
              <w:t xml:space="preserve">Закуп услуг по обеспечению информационной безопасности</w:t>
            </w:r>
          </w:p>
        </w:tc>
      </w:tr>
      <w:tr w:rsidR="00CE4338" w:rsidRPr="00DA27DA" w:rsidTr="00316D46">
        <w:tc>
          <w:tcPr>
            <w:tcW w:w="1686" w:type="pct"/>
          </w:tcPr>
          <w:p w:rsidR="00CE4338" w:rsidRPr="00DA27DA" w:rsidRDefault="00CE4338" w:rsidP="00316D46">
            <w:r w:rsidRPr="00DA27DA">
              <w:t>Номер лота:</w:t>
            </w:r>
          </w:p>
        </w:tc>
        <w:tc>
          <w:tcPr>
            <w:tcW w:w="3314" w:type="pct"/>
          </w:tcPr>
          <w:p w:rsidR="00CE4338" w:rsidRPr="00DA27DA" w:rsidRDefault="00CE4338" w:rsidP="00316D46">
            <w:pPr>
              <w:rPr>
                <w:color w:val="auto"/>
              </w:rPr>
            </w:pPr>
          </w:p>
        </w:tc>
      </w:tr>
      <w:tr w:rsidR="00CE4338" w:rsidRPr="00DA27DA" w:rsidTr="00316D46">
        <w:tc>
          <w:tcPr>
            <w:tcW w:w="1686" w:type="pct"/>
          </w:tcPr>
          <w:p w:rsidR="00CE4338" w:rsidRPr="00DA27DA" w:rsidRDefault="00CE4338" w:rsidP="00316D46">
            <w:r w:rsidRPr="00DA27DA">
              <w:t>Наименование лота:</w:t>
            </w:r>
          </w:p>
        </w:tc>
        <w:tc>
          <w:tcPr>
            <w:tcW w:w="3314" w:type="pct"/>
          </w:tcPr>
          <w:p w:rsidR="00CE4338" w:rsidRPr="00DA27DA" w:rsidRDefault="00CE4338" w:rsidP="00316D46">
            <w:pPr>
              <w:rPr>
                <w:color w:val="auto"/>
              </w:rPr>
            </w:pPr>
          </w:p>
        </w:tc>
      </w:tr>
      <w:tr w:rsidR="00CE4338" w:rsidRPr="00DA27DA" w:rsidTr="00316D46">
        <w:tc>
          <w:tcPr>
            <w:tcW w:w="1686" w:type="pct"/>
          </w:tcPr>
          <w:p w:rsidR="00CE4338" w:rsidRPr="00185D59" w:rsidRDefault="00CE4338" w:rsidP="00316D46">
            <w:pPr>
              <w:rPr>
                <w:lang w:val="ru-RU"/>
              </w:rPr>
            </w:pPr>
            <w:r w:rsidRPr="00185D59">
              <w:rPr>
                <w:lang w:val="ru-RU"/>
              </w:rPr>
              <w:t>Наименование кода Единого номенклатурного справочника товаров, работ, услуг:</w:t>
            </w:r>
          </w:p>
        </w:tc>
        <w:tc>
          <w:tcPr>
            <w:tcW w:w="3314" w:type="pct"/>
          </w:tcPr>
          <w:p w:rsidR="00CE4338" w:rsidRPr="00185D59" w:rsidRDefault="00C8525E" w:rsidP="00316D46">
            <w:pPr>
              <w:rPr>
                <w:color w:val="auto"/>
                <w:lang w:val="ru-RU"/>
              </w:rPr>
            </w:pPr>
            <w:r w:rsidRPr="00DF2E5C">
              <w:rPr>
                <w:color w:val="auto"/>
              </w:rPr>
              <w:t>801019.000.000010</w:t>
            </w:r>
          </w:p>
        </w:tc>
      </w:tr>
      <w:tr w:rsidR="00CE4338" w:rsidRPr="00DA27DA" w:rsidTr="00316D46">
        <w:tc>
          <w:tcPr>
            <w:tcW w:w="1686" w:type="pct"/>
            <w:hideMark/>
          </w:tcPr>
          <w:p w:rsidR="00CE4338" w:rsidRPr="00DA27DA" w:rsidRDefault="00CE4338" w:rsidP="00316D46">
            <w:r w:rsidRPr="00DA27DA">
              <w:t>Наименование услуги:</w:t>
            </w:r>
          </w:p>
        </w:tc>
        <w:tc>
          <w:tcPr>
            <w:tcW w:w="3314" w:type="pct"/>
          </w:tcPr>
          <w:p w:rsidR="00CE4338" w:rsidRPr="00185D59" w:rsidRDefault="00CE4338" w:rsidP="00316D46">
            <w:pPr>
              <w:rPr>
                <w:color w:val="auto"/>
                <w:lang w:val="ru-RU"/>
              </w:rPr>
            </w:pPr>
            <w:r w:rsidRPr="00185D59">
              <w:rPr>
                <w:color w:val="auto"/>
                <w:lang w:val="ru-RU"/>
              </w:rPr>
              <w:t>Услуги по обеспечению информационной безопасности</w:t>
            </w:r>
          </w:p>
        </w:tc>
      </w:tr>
      <w:tr w:rsidR="00CE4338" w:rsidRPr="00DA27DA" w:rsidTr="00316D46">
        <w:tc>
          <w:tcPr>
            <w:tcW w:w="1686" w:type="pct"/>
            <w:hideMark/>
          </w:tcPr>
          <w:p w:rsidR="00CE4338" w:rsidRPr="00DA27DA" w:rsidRDefault="00CE4338" w:rsidP="00316D46">
            <w:r w:rsidRPr="00DA27DA">
              <w:t>Единица измерения</w:t>
            </w:r>
          </w:p>
        </w:tc>
        <w:tc>
          <w:tcPr>
            <w:tcW w:w="3314" w:type="pct"/>
          </w:tcPr>
          <w:p w:rsidR="00CE4338" w:rsidRPr="00DA27DA" w:rsidRDefault="00CE4338" w:rsidP="00316D46">
            <w:pPr>
              <w:rPr>
                <w:color w:val="auto"/>
              </w:rPr>
            </w:pPr>
            <w:r w:rsidRPr="00DA27DA">
              <w:rPr>
                <w:color w:val="auto"/>
              </w:rPr>
              <w:t>Услуга</w:t>
            </w:r>
          </w:p>
        </w:tc>
      </w:tr>
      <w:tr w:rsidR="00CE4338" w:rsidRPr="00DA27DA" w:rsidTr="00316D46">
        <w:tc>
          <w:tcPr>
            <w:tcW w:w="1686" w:type="pct"/>
            <w:hideMark/>
          </w:tcPr>
          <w:p w:rsidR="00CE4338" w:rsidRPr="00DA27DA" w:rsidRDefault="00CE4338" w:rsidP="00316D46">
            <w:r w:rsidRPr="00DA27DA">
              <w:t>Количество (объем)</w:t>
            </w:r>
          </w:p>
        </w:tc>
        <w:tc>
          <w:tcPr>
            <w:tcW w:w="3314" w:type="pct"/>
          </w:tcPr>
          <w:p w:rsidR="00CE4338" w:rsidRPr="00DA27DA" w:rsidRDefault="00CE4338" w:rsidP="00316D46">
            <w:pPr>
              <w:rPr>
                <w:color w:val="auto"/>
                <w:lang w:val="kk-KZ"/>
              </w:rPr>
            </w:pPr>
            <w:r w:rsidRPr="00DA27DA">
              <w:rPr>
                <w:color w:val="auto"/>
                <w:lang w:val="kk-KZ"/>
              </w:rPr>
              <w:t>1</w:t>
            </w:r>
          </w:p>
        </w:tc>
      </w:tr>
      <w:tr w:rsidR="00CE4338" w:rsidRPr="00DA27DA" w:rsidTr="00316D46">
        <w:tc>
          <w:tcPr>
            <w:tcW w:w="1686" w:type="pct"/>
            <w:hideMark/>
          </w:tcPr>
          <w:p w:rsidR="00CE4338" w:rsidRPr="00185D59" w:rsidRDefault="00CE4338" w:rsidP="00316D46">
            <w:pPr>
              <w:rPr>
                <w:lang w:val="ru-RU"/>
              </w:rPr>
            </w:pPr>
            <w:r w:rsidRPr="00185D59">
              <w:rPr>
                <w:lang w:val="ru-RU"/>
              </w:rPr>
              <w:t>Цена за единицу, без учета налога на добавленную стоимость</w:t>
            </w:r>
          </w:p>
        </w:tc>
        <w:tc>
          <w:tcPr>
            <w:tcW w:w="3314" w:type="pct"/>
          </w:tcPr>
          <w:p w:rsidR="00CE4338" w:rsidRPr="00DA27DA" w:rsidRDefault="00A77F07" w:rsidP="00316D46">
            <w:pPr>
              <w:rPr>
                <w:color w:val="auto"/>
                <w:lang w:val="kk-KZ"/>
              </w:rPr>
            </w:pPr>
            <w:r w:rsidRPr="00A77F07">
              <w:rPr>
                <w:color w:val="auto"/>
                <w:lang w:val="kk-KZ"/>
              </w:rPr>
              <w:t>22</w:t>
            </w:r>
            <w:r>
              <w:rPr>
                <w:color w:val="auto"/>
              </w:rPr>
              <w:t> </w:t>
            </w:r>
            <w:r w:rsidRPr="00A77F07">
              <w:rPr>
                <w:color w:val="auto"/>
                <w:lang w:val="kk-KZ"/>
              </w:rPr>
              <w:t>439</w:t>
            </w:r>
            <w:r>
              <w:rPr>
                <w:color w:val="auto"/>
              </w:rPr>
              <w:t xml:space="preserve"> </w:t>
            </w:r>
            <w:r w:rsidRPr="00A77F07">
              <w:rPr>
                <w:color w:val="auto"/>
                <w:lang w:val="kk-KZ"/>
              </w:rPr>
              <w:t>090</w:t>
            </w:r>
          </w:p>
        </w:tc>
      </w:tr>
      <w:tr w:rsidR="00CE4338" w:rsidRPr="00DA27DA" w:rsidTr="00316D46">
        <w:tc>
          <w:tcPr>
            <w:tcW w:w="1686" w:type="pct"/>
            <w:hideMark/>
          </w:tcPr>
          <w:p w:rsidR="00CE4338" w:rsidRPr="00185D59" w:rsidRDefault="00CE4338" w:rsidP="00316D46">
            <w:pPr>
              <w:rPr>
                <w:lang w:val="ru-RU"/>
              </w:rPr>
            </w:pPr>
            <w:r w:rsidRPr="00185D59">
              <w:rPr>
                <w:lang w:val="ru-RU"/>
              </w:rPr>
              <w:t>Общая сумма, выделенная для закупки, без учета налога на добавленную стоимость</w:t>
            </w:r>
          </w:p>
        </w:tc>
        <w:tc>
          <w:tcPr>
            <w:tcW w:w="3314" w:type="pct"/>
          </w:tcPr>
          <w:p w:rsidR="00CE4338" w:rsidRPr="00DA27DA" w:rsidRDefault="00A77F07" w:rsidP="00316D46">
            <w:pPr>
              <w:rPr>
                <w:color w:val="auto"/>
                <w:lang w:val="kk-KZ"/>
              </w:rPr>
            </w:pPr>
            <w:r w:rsidRPr="00A77F07">
              <w:rPr>
                <w:color w:val="auto"/>
                <w:lang w:val="kk-KZ"/>
              </w:rPr>
              <w:t>22</w:t>
            </w:r>
            <w:r>
              <w:rPr>
                <w:color w:val="auto"/>
              </w:rPr>
              <w:t> </w:t>
            </w:r>
            <w:r w:rsidRPr="00A77F07">
              <w:rPr>
                <w:color w:val="auto"/>
                <w:lang w:val="kk-KZ"/>
              </w:rPr>
              <w:t>439</w:t>
            </w:r>
            <w:r>
              <w:rPr>
                <w:color w:val="auto"/>
              </w:rPr>
              <w:t xml:space="preserve"> </w:t>
            </w:r>
            <w:r w:rsidRPr="00A77F07">
              <w:rPr>
                <w:color w:val="auto"/>
                <w:lang w:val="kk-KZ"/>
              </w:rPr>
              <w:t>090</w:t>
            </w:r>
          </w:p>
        </w:tc>
      </w:tr>
      <w:tr w:rsidR="00CE4338" w:rsidRPr="00DA27DA" w:rsidTr="00316D46">
        <w:tc>
          <w:tcPr>
            <w:tcW w:w="1686" w:type="pct"/>
            <w:hideMark/>
          </w:tcPr>
          <w:p w:rsidR="00CE4338" w:rsidRPr="00DA27DA" w:rsidRDefault="00CE4338" w:rsidP="00316D46">
            <w:r w:rsidRPr="00DA27DA">
              <w:t>Срок поставки</w:t>
            </w:r>
          </w:p>
        </w:tc>
        <w:tc>
          <w:tcPr>
            <w:tcW w:w="3314" w:type="pct"/>
          </w:tcPr>
          <w:p w:rsidR="00CE4338" w:rsidRPr="00185D59" w:rsidRDefault="00CE4338" w:rsidP="00316D46">
            <w:pPr>
              <w:rPr>
                <w:color w:val="auto"/>
                <w:lang w:val="ru-RU"/>
              </w:rPr>
            </w:pPr>
            <w:r w:rsidRPr="00185D59">
              <w:rPr>
                <w:color w:val="auto"/>
                <w:lang w:val="ru-RU"/>
              </w:rPr>
              <w:t>30 дней с момента даты подписания договора</w:t>
            </w:r>
          </w:p>
        </w:tc>
      </w:tr>
      <w:tr w:rsidR="00CE4338" w:rsidRPr="00DA27DA" w:rsidTr="00316D46">
        <w:tc>
          <w:tcPr>
            <w:tcW w:w="1686" w:type="pct"/>
            <w:hideMark/>
          </w:tcPr>
          <w:p w:rsidR="00CE4338" w:rsidRPr="00DA27DA" w:rsidRDefault="00CE4338" w:rsidP="00316D46">
            <w:r w:rsidRPr="00DA27DA">
              <w:t>Размер авансового платежа</w:t>
            </w:r>
          </w:p>
        </w:tc>
        <w:tc>
          <w:tcPr>
            <w:tcW w:w="3314" w:type="pct"/>
          </w:tcPr>
          <w:p w:rsidR="00CE4338" w:rsidRPr="00DA27DA" w:rsidRDefault="00CE4338" w:rsidP="00316D46">
            <w:pPr>
              <w:tabs>
                <w:tab w:val="left" w:pos="1125"/>
              </w:tabs>
              <w:rPr>
                <w:color w:val="auto"/>
              </w:rPr>
            </w:pPr>
            <w:r w:rsidRPr="00DA27DA">
              <w:rPr>
                <w:color w:val="auto"/>
              </w:rPr>
              <w:t>0%</w:t>
            </w:r>
          </w:p>
        </w:tc>
      </w:tr>
      <w:tr w:rsidR="00CE4338" w:rsidRPr="00DA27DA" w:rsidTr="00316D46">
        <w:tc>
          <w:tcPr>
            <w:tcW w:w="1686" w:type="pct"/>
          </w:tcPr>
          <w:p w:rsidR="00CE4338" w:rsidRDefault="00CE4338" w:rsidP="00316D46">
            <w:pPr>
              <w:pBdr>
                <w:top w:val="nil"/>
                <w:left w:val="nil"/>
                <w:bottom w:val="nil"/>
                <w:right w:val="nil"/>
                <w:between w:val="nil"/>
              </w:pBdr>
              <w:jc w:val="both"/>
            </w:pPr>
            <w:r>
              <w:t>Гарантийный срок (в месяцах)</w:t>
            </w:r>
          </w:p>
        </w:tc>
        <w:tc>
          <w:tcPr>
            <w:tcW w:w="3314" w:type="pct"/>
          </w:tcPr>
          <w:p w:rsidR="00CE4338" w:rsidRPr="00D831AF" w:rsidRDefault="00CE4338" w:rsidP="00316D46">
            <w:pPr>
              <w:pBdr>
                <w:top w:val="nil"/>
                <w:left w:val="nil"/>
                <w:bottom w:val="nil"/>
                <w:right w:val="nil"/>
                <w:between w:val="nil"/>
              </w:pBdr>
              <w:jc w:val="both"/>
            </w:pPr>
            <w:r>
              <w:t>12</w:t>
            </w:r>
          </w:p>
        </w:tc>
      </w:tr>
      <w:tr w:rsidR="00CE4338" w:rsidRPr="00DA27DA" w:rsidTr="00316D46">
        <w:tc>
          <w:tcPr>
            <w:tcW w:w="1686" w:type="pct"/>
          </w:tcPr>
          <w:p w:rsidR="00CE4338" w:rsidRPr="00663C40" w:rsidRDefault="00CE4338" w:rsidP="00316D46">
            <w:pPr>
              <w:rPr>
                <w:lang w:val="kk-KZ"/>
              </w:rPr>
            </w:pPr>
            <w:r>
              <w:rPr>
                <w:lang w:val="kk-KZ"/>
              </w:rPr>
              <w:t>Описание требуемых характеристик</w:t>
            </w:r>
            <w:r w:rsidRPr="00185D59">
              <w:rPr>
                <w:lang w:val="ru-RU"/>
              </w:rPr>
              <w:t xml:space="preserve">, </w:t>
            </w:r>
            <w:r>
              <w:rPr>
                <w:lang w:val="kk-KZ"/>
              </w:rPr>
              <w:t>Параметров и иных исходных данных</w:t>
            </w:r>
          </w:p>
        </w:tc>
        <w:tc>
          <w:tcPr>
            <w:tcW w:w="3314" w:type="pct"/>
          </w:tcPr>
          <w:p w:rsidR="00F508BF" w:rsidRPr="00623FD6" w:rsidRDefault="00F508BF" w:rsidP="00F508BF">
            <w:pPr>
              <w:pStyle w:val="1"/>
              <w:spacing w:before="0" w:after="0"/>
              <w:jc w:val="both"/>
              <w:outlineLvl w:val="0"/>
              <w:rPr>
                <w:rFonts w:ascii="Times New Roman" w:eastAsia="Calibri" w:hAnsi="Times New Roman" w:cs="Times New Roman"/>
                <w:b w:val="0"/>
                <w:bCs w:val="0"/>
                <w:color w:val="auto"/>
                <w:sz w:val="24"/>
                <w:szCs w:val="24"/>
                <w:lang w:val="ru-RU"/>
              </w:rPr>
            </w:pPr>
            <w:r w:rsidRPr="00623FD6">
              <w:rPr>
                <w:rFonts w:ascii="Times New Roman" w:eastAsia="Calibri" w:hAnsi="Times New Roman" w:cs="Times New Roman"/>
                <w:b w:val="0"/>
                <w:bCs w:val="0"/>
                <w:color w:val="auto"/>
                <w:sz w:val="24"/>
                <w:szCs w:val="24"/>
                <w:lang w:val="ru-RU"/>
              </w:rPr>
              <w:t xml:space="preserve">Общие требования к продлению действующей лицензии системы предотвращения утечек информации, установленной у Заказчика:</w:t>
            </w:r>
          </w:p>
          <w:p w:rsidR="00F508BF" w:rsidRPr="00623FD6" w:rsidRDefault="00F508BF" w:rsidP="00F508BF">
            <w:pPr>
              <w:pStyle w:val="1"/>
              <w:spacing w:before="0" w:after="0"/>
              <w:jc w:val="both"/>
              <w:outlineLvl w:val="0"/>
              <w:rPr>
                <w:rFonts w:ascii="Times New Roman" w:eastAsia="Calibri" w:hAnsi="Times New Roman" w:cs="Times New Roman"/>
                <w:b w:val="0"/>
                <w:bCs w:val="0"/>
                <w:color w:val="auto"/>
                <w:sz w:val="24"/>
                <w:szCs w:val="24"/>
                <w:lang w:val="ru-RU"/>
              </w:rPr>
            </w:pPr>
            <w:r w:rsidRPr="00623FD6">
              <w:rPr>
                <w:rFonts w:ascii="Times New Roman" w:eastAsia="Calibri" w:hAnsi="Times New Roman" w:cs="Times New Roman"/>
                <w:b w:val="0"/>
                <w:bCs w:val="0"/>
                <w:color w:val="auto"/>
                <w:sz w:val="24"/>
                <w:szCs w:val="24"/>
                <w:lang w:val="ru-RU"/>
              </w:rPr>
              <w:t>- Общее количество защищаемых узлов: 550</w:t>
            </w:r>
          </w:p>
          <w:p w:rsidR="00F508BF" w:rsidRPr="00623FD6" w:rsidRDefault="00F508BF" w:rsidP="00F508BF">
            <w:pPr>
              <w:pStyle w:val="1"/>
              <w:spacing w:before="0" w:after="0"/>
              <w:jc w:val="both"/>
              <w:outlineLvl w:val="0"/>
              <w:rPr>
                <w:rFonts w:ascii="Times New Roman" w:hAnsi="Times New Roman" w:cs="Times New Roman"/>
                <w:color w:val="auto"/>
                <w:sz w:val="24"/>
                <w:szCs w:val="24"/>
                <w:lang w:val="ru-RU"/>
              </w:rPr>
            </w:pPr>
            <w:r w:rsidRPr="00623FD6">
              <w:rPr>
                <w:rFonts w:ascii="Times New Roman" w:hAnsi="Times New Roman" w:cs="Times New Roman"/>
                <w:color w:val="auto"/>
                <w:sz w:val="24"/>
                <w:szCs w:val="24"/>
                <w:lang w:val="ru-RU"/>
              </w:rPr>
              <w:t xml:space="preserve">1. Условия продления лицензий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Поставка представляет собой продление действующих прав использования системы предотвращения утечек информации, установленной и эксплуатируемой у Заказчика, в количестве 550 рабочих станций. Изменение количества лицензий по сравнению с действующим периодом не должно требовать переустановки серверной части и агентов.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Продление осуществляется без переустановки серверной части и агентов рабочих станций, с сохранением накопленных данных, настроенных политик, исключений, профилей пользователей, отчетов и интеграций.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Новый лицензионный период должен начинаться непосредственно после окончания действующего периода, без перерыва в работе системы, получении обновлений и технической поддержки.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Права использования предоставляются на условиях простой неисключительной лицензии сроком на 12 месяцев для использования в инфраструктуре Заказчика на территории Республики Казахстан.</w:t>
            </w:r>
            <w:proofErr w:type="gramStart"/>
            <w:proofErr w:type="gramEnd"/>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Лицензионный ключ (подтверждение продления) генерируется производителем на имя АО «Казтелерадио» и активируется в действующей инсталляции системы Заказчика.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Поставщик передает официальное подтверждение продления, позволяющее проверить наименование продукта, количество лицензий, дату начала и дату окончания срока действия.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Поставщик обязан до активации сверить состав продлеваемых модулей с действующей лицензией и не допустить сокращения функционального состава.</w:t>
            </w:r>
            <w:proofErr w:type="gramStart"/>
            <w:proofErr w:type="gramEnd"/>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 случае изменения коммерческого наименования продукта предоставляется документ производителя, подтверждающий правопреемство лицензии и сохранение функциональности.</w:t>
            </w:r>
          </w:p>
          <w:p w:rsidR="00F508BF" w:rsidRPr="00623FD6" w:rsidRDefault="00F508BF" w:rsidP="00F508BF">
            <w:pPr>
              <w:jc w:val="both"/>
              <w:rPr>
                <w:lang w:val="ru-RU"/>
              </w:rPr>
            </w:pP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2. Режимы работы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Работа в режиме мониторинга.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Поддержка работы комплекса в режиме «аутсорсинга» – режиме, в котором сотрудники могут включать или отключать наблюдение за собой.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временно поставить на паузу сбор пользовательских данных.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настроить дни недели и временные интервалы наблюдения.</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3. Интеграция с компонентами корпоративной информационной системы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Сетевые каталоги LDAP Active Directory. Установка и управление через групповые политики. Поддержка защищенного LDAPS (LDAP over SSL) соединения при синхронизации с AD.</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синхронизировать данные одновременно с несколькими доменами компании.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интеграции с календарем OutLook.</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4. Перехват и контроль каналов передачи информации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Работа в режиме перехвата трафика через агентов, на рабочих станциях.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Работа в режиме перехвата трафика через агентов, на серверах.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HTTP и их модификации. Контроль активности пользователя в Интернете, веб-почте, социальных сетях. Контроль поисковых запросов пользователя, активность на сайтах по поиску работы, форумам, блогам.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Контроль протоколов электронной почты: SMTP, POP3, IMAP.</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Контроль протоколов систем мгновенного обмена сообщениями: Telegram Desktop, Skype, Microsoft Teams, WebSkype, Lync, Viber, Slack</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Контроль протокола FTP: запрещение приема и передачи файлов через FTP/SFTP.</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Контроль SSH: Запрет SSH-протокола.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Запрещение TCP-подключений (по контролируемым портам) через Wi-Fi, Bluetooth, USB-модем.</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5. Контроль пользователей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Снимки экрана через заданный интервал, дополнительные снимки экрана при смене активного окна или вкладки браузера, возможность делать следующий снимок экрана только если он отличается от предыдущего на заданное количество пикселей. Возможность указать правило, для каких приложений или сайтов будут сниматься специальные скриншоты "по изменению контента", настройка оптимизации качества и размера получаемых снимков экрана.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Просмотр рабочего стола компьютера сотрудника, наблюдаемого в режиме реального времени. Получение списка активных процессов и открытых окон. Протоколирование времени работы в приложениях. Протоколирование работы в Интернете.</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нанесения скрытых «водяных знаков» на PrintScreen-изображение с целью их дальнейшей идентификации после обнаружения в открытых источниках.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Контроль документов с ключевыми словами или фразами. Поддержка форматов .docx, .xlsx, .odt, .ods, .sxw, .pptx, .odp, .txt, .csv, .pdf, .doc, .xls, .ppt, .rtf. Наличие возможности неточного поиска текста, поиска по шаблонам: кредитные карты, контакты, регулярные выражения пользователя (RegExp PCRE).</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запретить отправку файлов через сайты-файлообменники, почтовые сайты и программы, чаты и социальные сети.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Поддержка цифровых отпечатков файлов при поиске файлов.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распознавания текста на скриншотах (оптического распознавания текста OCR). Запрет копировать скриншоты в буфер обмена (если в нем есть важные текстовые данные). Для распознавания текста должен использоваться встроенный офлайн движок OCR.</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запрета посещения выбранных веб-сайтов в браузерах.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полного запрета буфера обмена.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запрета запуска программ в соответствии с черными и белыми списками.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запретить запись или полностью доступ к съемным носителям.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Защита от имитации активности путём залипания кнопок на клавиатуре.</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назначать сотруднику или группе индивидуальных графиков работы с указанием выходных дней, начала/конца рабочего дня, перерыва, включая гибкий/фиксированный график, круглосуточный. Поддержка праздничных, предпраздничных дней, персональных отпусков, больничных. Возможность при индивидуальных отпусках указывать числовой код причины.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встроенных словарей разной тематики для автоматической оценки работы сотрудника и распределения ее по соответствующим категориям.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перехвата распечатанных (на принтере) файлов в формате спулера и расчет стоимости в зависимости от тарифа.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функции отключения компьютера сотрудника вне указанного временного интервала.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защиты от фотографирования экрана ПК смартфоном в момент работы критических программ или сайтов.</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6. Реакция на инциденты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Запись в журнал. Сохранение файлов (теневое копирование). Сообщения администратора безопасности в режиме реального времени с помощью уведомлений на рабочем столе администратора.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Блокировка рабочей станции с сообщением и без.</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реакции на нетипичное поведение пользователя, отличающееся от заданных норм.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быстро отключить или заблокировать все компьютеры, или выполнить скрипт на сервере по команде через мессенджер Telegram.</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отправки сообщений о важных событиях в персональный чат мессенджера Telegram.</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выполнения заданной команды на ПК пользователя. Команды производятся от имени системы.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запуска заданной команды на ПК пользователя. Программа запускается от имени пользователя, то есть будет открыто окно запускаемой программы.</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отправки мгновенных сообщений пользователям.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Выдача контролирующему сотруднику сообщений о важных событиях у пользователей.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получения SMS и e-mail сообщений.</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7. Отчетность и аналитика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аналитических отчетов, позволяющих сравнить активность отдельного пользователя с активностью группы пользователей с помощью методов математической статистики.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применения параметрических или непараметрических методов математической статистики при сравнении поведенческой активности пользователей.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расчета показателя Отстраненности/Вовлечение сотрудников в рабочие процессы — интегративные показатели интенсивности труда сотрудников. Расчет показателя привлечения должен включать такие параметры, как: переработка/недоработка; активность работы на компьютере; продуктивная (полезная) активность; непродуктивная (вредная) активность.</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отражения среднесуточной активности работников за длительные временные периоды (от двух дней и более) в разрезе по количеству отработанных дней тем или иным работником.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Сравнение поведенческой активности отделов и департаментов: с учетом активности среднего сотрудника департамента. Наличие информации о среднесуточной активности среднего сотрудника подразделения.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Ретроспектива на хранение данных и построение отчетов - не менее 35 дней.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осуществлять сквозной поиск информации по базе данных с учетом разных критериев поиска. Создание шаблонов для поиска информации в базе данных.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автоматической генерации отчетов по расписанию и отправке начальникам (по e-mail, FTP, DropBox и др. способам) по своим подчиненным.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Программный комплекс позволяет обеспечить возможность создания стандартных отчетов по следующим позициям: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 времени включения, выключения и работы компьютеров сотрудников.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об уровне погрузки на центральный процессор и графическую карту на рабочих станциях пользователей.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Сводный отчет, показывающий статистику в разрезе используемых ресурсов, категорий и отклонений от средних значений работников.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Отчеты об активности пользователя за день, начало и конец активности за компьютером.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отображающий информацию об активности в приложениях и сайтах, с которыми работал пользователь, статистика активного и общего времени. Введенный текст (кейлогер)</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по поисковым запросам - поисковые запросы в различных поисковых системах - Google и т.д.</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Анализ рисков и производительности на основе профилей и словарей с отражением неэффективной или опасной работы сотрудников.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Графический отчет, позволяющий оценить, в какие промежутки времени, чем и в какой степени занимался пользователь.</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 перехваченных текстовых сообщениях в мессенджерах Telegram Desktop, Skype, Microsoft Teams, WebSkype, Lync, Viber, Slack – все события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по перехваченным входящим и исходящим e-mail письмам.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отражающий изменения в составе оборудования на ПК и установленное/удаленное ПО.</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позволяющий наглядно посмотреть, когда те или иные пользователи были подключены к серверу.</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отчета, содержащего отображение контактов пользователя (на основе отправленных или принятых сообщений) в виде графа с объектами и линиями связи.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по статистике печати документов пользователем на принтере с возможностью сохранения копии напечатанных документов.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Отчет о локальных файловых операциях (копирование, удаление, перенос файлов) и операции отправки документов через сеть интернет (файлы, которые посылаются через браузер, почтовые клиенты, популярные мессенджеры, FTP/FTPS).</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получения администратором табличных данных из SQL-базы посредством прямого обращения к ней.</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8. Архитектура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Архитектура комплекса должна быть организована на основе решения клиент-сервера.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Архитектура комплекса должна обеспечивать обработку данных на сервере.</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Серверная и клиентская части должны запускаться прямо из ОС</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Серверная часть должна поддерживать Win7SP1/2008R2/Win8.1/2012/Win10/11/2016/2019/2022 и более поздние ОС (32/64-бит) Windows без необходимости виртуализации других ОС.</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Клиентская часть должна быть представлена в версиях для ОС Windows, Linux и MacOS, совместима со стандартными рабочими станциями и поддерживать следующие версии ОС:</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Клиент (Windows): XP(SP3)/2003/Vista/Win7/2008/Win8/2012/Win10/11/2016/2019/2022 и более поздние ОС (32/64-бит)</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Клиент (Linux): Astra, CentOS, Debian, Mint, Ubuntu, Rosa, RED OS</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Клиент (MacOS): El Capitan, Sierra, High Sierra, Mojave, Catalina, Big Sur, Монтерей, Вентура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Клиенты и сервер комплекса поддерживают работу на физических и виртуальных машинах.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Комплекс должен работать на терминальных серверах, тонких клиентах.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Поддержка протоколов IPv4 и IPv6.</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Поддержка работы в режиме нескольких серверов и одной центральной базы данных.</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 целью контроля уровня нагрузки на сеть и сервер — наличие поддержки отложенной передачи информации только по запросу с сервера (режим отложенных запросов)</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настройки скорости передачи данных от клиента к серверу, а также ограничивать максимальный входящий суммарный трафик на сервер.</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инстанцирования сервера комплекса в нескольких экземплярах (инстанциях) на одной серверной машине.</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работы сервера через reverse-proxy nginx по ДМЗ/DMZ.</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смены порта, используемого для связи клиента с сервером, а также порта для доступа к веб-интерфейсу (модуля наблюдения для руководителя).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встроенного веб-сервера Apache Web Server</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шифрования трафика данных по каналу клиент-сервер. Трафик должен быть зашифрован с использованием шифрования AES-256.</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Хранение данных должно обеспечиваться в SQL-базе на серверной машине. Программный комплекс должен поддерживать СУБД MS SQL Server и PostgreSQL.</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локального хранения накопленных клиентским модулем данных: при отсутствии связи с сервером – накопление текущих данных в локальной базе, а также их передача на сервер после восстановления связи.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реализовать удаленный веб-просмотр через веб-браузер. Наличие возможности настройки https - доступа к веб-интерфейсу для работы с отчетами.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реализовывать мониторинг удаленных работников. Связь удаленных клиентов с сервером (через интернет, вне локальной сети).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удаленной установки клиентских агентов комплекса на контролируемые рабочие станции.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Возможность указать дополнительно IP-адрес сервера для связи клиента с сервером</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возможности входить в систему с текущей записью Windows или любой другой (в т.ч. и доменной).</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в продукте функционала определения состояния пользователя, идентификации по его клавиатурному почерку.</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Наличие поискового "движка" для поиска по тексту в файлах на клиентских машинах</w:t>
            </w:r>
          </w:p>
          <w:p w:rsidR="00F508BF" w:rsidRPr="00623FD6" w:rsidRDefault="00F508BF" w:rsidP="00F508BF">
            <w:pPr>
              <w:jc w:val="both"/>
              <w:rPr>
                <w:lang w:val="ru-RU"/>
              </w:rPr>
            </w:pPr>
          </w:p>
          <w:p w:rsidR="00F508BF" w:rsidRPr="00623FD6" w:rsidRDefault="00F508BF" w:rsidP="00F508BF">
            <w:pPr>
              <w:pStyle w:val="1"/>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 xml:space="preserve">9. Приемка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В консоли управления Заказчика отображается лицензия на 550 рабочих станций с корректным новым сроком действия.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Сервер управления, агенты рабочих станций, политики, исключения и накопленные данные продолжают работать без повторного развертывания.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Подтверждено поступление событий от агентов рабочих станций после активации продленной лицензии.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Подтверждены работа синхронизации с Active Directory и применение действующих политик.</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Проверено получение обновлений версий и модулей в рамках продленной лицензии.</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При необходимости обновления до актуальной версии оно выполнено с сохранением данных, политик и настроек.</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Заказчику переданы подтверждение продления и сведения о порядке обращения в техническую поддержку.</w:t>
            </w:r>
          </w:p>
          <w:p w:rsidR="00F508BF" w:rsidRPr="00623FD6" w:rsidRDefault="00F508BF" w:rsidP="00F508BF">
            <w:pPr>
              <w:keepLines/>
              <w:numPr>
                <w:ilvl w:val="0"/>
                <w:numId w:val="18"/>
              </w:numPr>
              <w:spacing w:after="0" w:line="274" w:lineRule="auto"/>
              <w:jc w:val="both"/>
              <w:rPr>
                <w:lang w:val="ru-RU"/>
              </w:rPr>
            </w:pPr>
            <w:proofErr w:type="gramStart"/>
            <w:r w:rsidRPr="00623FD6">
              <w:rPr>
                <w:rFonts w:eastAsia="Calibri"/>
                <w:lang w:val="ru-RU"/>
              </w:rPr>
              <w:t xml:space="preserve">Поставщик подтвердил отсутствие функционального сокращения по сравнению с действующей лицензией.</w:t>
            </w:r>
            <w:proofErr w:type="gramEnd"/>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Ошибки активации устранены Поставщиком без дополнительной оплаты и без сокращения оплаченного срока действия.</w:t>
            </w:r>
            <w:proofErr w:type="gramStart"/>
            <w:proofErr w:type="gramEnd"/>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Факт поставки оформляется актом после проверки отображения срока действия лицензии и работоспособности системы.</w:t>
            </w:r>
          </w:p>
          <w:p w:rsidR="00F508BF" w:rsidRPr="00623FD6" w:rsidRDefault="00F508BF" w:rsidP="00F508BF">
            <w:pPr>
              <w:jc w:val="both"/>
              <w:rPr>
                <w:lang w:val="ru-RU"/>
              </w:rPr>
            </w:pPr>
          </w:p>
          <w:p w:rsidR="00F508BF" w:rsidRPr="00623FD6" w:rsidRDefault="00F508BF" w:rsidP="00F508BF">
            <w:pPr>
              <w:pStyle w:val="1"/>
              <w:pageBreakBefore/>
              <w:spacing w:before="0" w:after="0"/>
              <w:jc w:val="both"/>
              <w:outlineLvl w:val="0"/>
              <w:rPr>
                <w:rFonts w:ascii="Times New Roman" w:hAnsi="Times New Roman" w:cs="Times New Roman"/>
                <w:color w:val="auto"/>
                <w:sz w:val="24"/>
                <w:szCs w:val="24"/>
              </w:rPr>
            </w:pPr>
            <w:r w:rsidRPr="00623FD6">
              <w:rPr>
                <w:rFonts w:ascii="Times New Roman" w:hAnsi="Times New Roman" w:cs="Times New Roman"/>
                <w:color w:val="auto"/>
                <w:sz w:val="24"/>
                <w:szCs w:val="24"/>
              </w:rPr>
              <w:t>10. Техническая поддержка</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 xml:space="preserve">Техническая поддержка предоставляется в режиме 24/7 по местному времени </w:t>
            </w:r>
            <w:r w:rsidRPr="00623FD6">
              <w:rPr>
                <w:rFonts w:eastAsia="Calibri"/>
              </w:rPr>
              <w:t>GMT</w:t>
            </w:r>
            <w:r w:rsidRPr="00623FD6">
              <w:rPr>
                <w:rFonts w:eastAsia="Calibri"/>
                <w:lang w:val="ru-RU"/>
              </w:rPr>
              <w:t>+5.</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Обращения принимаются по телефону и через электронные каналы; количество обращений в течение срока поддержки не ограничивается.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lastRenderedPageBreak/>
              <w:t xml:space="preserve">Первичная реакция на обращение должна быть предоставлена не позднее 4 часов с момента обращения.</w:t>
            </w:r>
          </w:p>
          <w:p w:rsidR="00F508BF" w:rsidRPr="00623FD6" w:rsidRDefault="00F508BF" w:rsidP="00F508BF">
            <w:pPr>
              <w:keepLines/>
              <w:numPr>
                <w:ilvl w:val="0"/>
                <w:numId w:val="18"/>
              </w:numPr>
              <w:spacing w:after="0" w:line="274" w:lineRule="auto"/>
              <w:jc w:val="both"/>
              <w:rPr>
                <w:lang w:val="ru-RU"/>
              </w:rPr>
            </w:pPr>
            <w:r w:rsidRPr="00623FD6">
              <w:rPr>
                <w:rFonts w:eastAsia="Calibri"/>
                <w:lang w:val="ru-RU"/>
              </w:rPr>
              <w:t>В течение срока лицензии Заказчику предоставляется право получать доступные обновления версий, исправления, патчи и хотфиксы.</w:t>
            </w:r>
          </w:p>
          <w:p w:rsidR="00185D59" w:rsidRPr="00D72722" w:rsidRDefault="00F508BF" w:rsidP="00185D59">
            <w:pPr>
              <w:keepLines/>
              <w:numPr>
                <w:ilvl w:val="0"/>
                <w:numId w:val="18"/>
              </w:numPr>
              <w:spacing w:after="0" w:line="274" w:lineRule="auto"/>
              <w:jc w:val="both"/>
              <w:rPr>
                <w:lang w:val="ru-RU"/>
              </w:rPr>
            </w:pPr>
            <w:r w:rsidRPr="00623FD6">
              <w:rPr>
                <w:rFonts w:eastAsia="Calibri"/>
                <w:lang w:val="ru-RU"/>
              </w:rPr>
              <w:t>Поставщик консультирует по восстановлению работоспособности, настройке политик и устранению ошибок обновления или взаимодействия компонентов.</w:t>
            </w:r>
            <w:r w:rsidR="00185D59" w:rsidRPr="00D72722">
              <w:rPr>
                <w:lang w:val="ru-RU"/>
              </w:rPr>
              <w:br w:type="page"/>
            </w:r>
          </w:p>
          <w:p w:rsidR="00185D59" w:rsidRPr="00D72722" w:rsidRDefault="00F508BF" w:rsidP="00185D59">
            <w:pPr>
              <w:keepLines/>
              <w:numPr>
                <w:ilvl w:val="0"/>
                <w:numId w:val="18"/>
              </w:numPr>
              <w:spacing w:after="0" w:line="274" w:lineRule="auto"/>
              <w:jc w:val="both"/>
              <w:rPr>
                <w:lang w:val="ru-RU"/>
              </w:rPr>
            </w:pPr>
            <w:r w:rsidRPr="00623FD6">
              <w:rPr>
                <w:rFonts w:eastAsia="Calibri"/>
                <w:lang w:val="ru-RU"/>
              </w:rPr>
              <w:t xml:space="preserve">Поставщик подтверждает статус официального партнера производителя и право поставки программного обеспечения и оказания сопутствующих услуг на территории Республики Казахстан авторизационным письмом производителя (на фирменном бланке производителя).</w:t>
            </w:r>
            <w:r w:rsidR="00185D59" w:rsidRPr="00D72722">
              <w:rPr>
                <w:lang w:val="ru-RU"/>
              </w:rPr>
              <w:br w:type="page"/>
            </w:r>
          </w:p>
          <w:p w:rsidR="00CE4338" w:rsidRPr="00185D59" w:rsidRDefault="00CE4338" w:rsidP="00316D46">
            <w:pPr>
              <w:tabs>
                <w:tab w:val="left" w:pos="1125"/>
              </w:tabs>
              <w:rPr>
                <w:lang w:val="ru-RU"/>
              </w:rPr>
            </w:pPr>
          </w:p>
        </w:tc>
      </w:tr>
      <w:tr w:rsidR="00CE4338" w:rsidTr="00316D46">
        <w:tc>
          <w:tcPr>
            <w:tcW w:w="1686" w:type="pct"/>
          </w:tcPr>
          <w:p w:rsidR="00CE4338" w:rsidRPr="00185D59" w:rsidRDefault="00CE4338" w:rsidP="00316D46">
            <w:pPr>
              <w:rPr>
                <w:lang w:val="ru-RU"/>
              </w:rPr>
            </w:pPr>
            <w:r w:rsidRPr="00185D59">
              <w:rPr>
                <w:lang w:val="ru-RU"/>
              </w:rPr>
              <w:lastRenderedPageBreak/>
              <w:t>Сопутствующие услуги (указываются при необходимости) (монтаж, наладка, обучение, проверки и испытания товаров)</w:t>
            </w:r>
          </w:p>
        </w:tc>
        <w:tc>
          <w:tcPr>
            <w:tcW w:w="3314" w:type="pct"/>
          </w:tcPr>
          <w:p w:rsidR="00CE4338" w:rsidRPr="00185D59" w:rsidRDefault="00CE4338" w:rsidP="00316D46">
            <w:pPr>
              <w:rPr>
                <w:lang w:val="ru-RU"/>
              </w:rPr>
            </w:pPr>
          </w:p>
        </w:tc>
      </w:tr>
      <w:tr w:rsidR="00CE4338" w:rsidTr="00316D46">
        <w:tc>
          <w:tcPr>
            <w:tcW w:w="1686" w:type="pct"/>
          </w:tcPr>
          <w:p w:rsidR="00CE4338" w:rsidRPr="00CE4338" w:rsidRDefault="00CE4338" w:rsidP="00316D46">
            <w:pPr>
              <w:rPr>
                <w:lang w:val="ru-RU"/>
              </w:rPr>
            </w:pPr>
            <w:r w:rsidRPr="00CE4338">
              <w:rPr>
                <w:lang w:val="ru-RU"/>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3314" w:type="pct"/>
          </w:tcPr>
          <w:p w:rsidR="00CE4338" w:rsidRPr="00CE4338" w:rsidRDefault="00CE4338" w:rsidP="00316D46">
            <w:pPr>
              <w:rPr>
                <w:lang w:val="ru-RU"/>
              </w:rPr>
            </w:pPr>
            <w:r w:rsidRPr="00623FD6">
              <w:rPr>
                <w:rFonts w:eastAsia="Calibri"/>
                <w:lang w:val="ru-RU"/>
              </w:rPr>
              <w:t xml:space="preserve">В течение 5 (пяти) рабочих дней с даты заключения договора Поставщик:</w:t>
            </w:r>
          </w:p>
          <w:p w:rsidR="00CE4338" w:rsidRPr="00CE4338" w:rsidRDefault="00CE4338" w:rsidP="00316D46">
            <w:pPr>
              <w:rPr>
                <w:lang w:val="ru-RU"/>
              </w:rPr>
            </w:pPr>
            <w:r w:rsidRPr="00623FD6">
              <w:rPr>
                <w:rFonts w:eastAsia="Calibri"/>
                <w:lang w:val="ru-RU"/>
              </w:rPr>
              <w:t xml:space="preserve">- представляет список работников, допускаемых к системе и информации Заказчика;</w:t>
            </w:r>
          </w:p>
          <w:p w:rsidR="00CE4338" w:rsidRPr="00CE4338" w:rsidRDefault="00CE4338" w:rsidP="00316D46">
            <w:pPr>
              <w:rPr>
                <w:lang w:val="ru-RU"/>
              </w:rPr>
            </w:pPr>
            <w:r w:rsidRPr="00623FD6">
              <w:rPr>
                <w:rFonts w:eastAsia="Calibri"/>
                <w:lang w:val="ru-RU"/>
              </w:rPr>
              <w:t xml:space="preserve">- подписывает с Заказчиком соглашение о неразглашении конфиденциальной информации, включая персональные данные работников Заказчика.</w:t>
            </w:r>
          </w:p>
          <w:p w:rsidR="00CE4338" w:rsidRPr="00CE4338" w:rsidRDefault="00CE4338" w:rsidP="00316D46">
            <w:pPr>
              <w:rPr>
                <w:lang w:val="ru-RU"/>
              </w:rPr>
            </w:pPr>
            <w:r w:rsidRPr="00623FD6">
              <w:rPr>
                <w:rFonts w:eastAsia="Calibri"/>
                <w:lang w:val="ru-RU"/>
              </w:rPr>
              <w:t xml:space="preserve">Удаленный доступ Поставщика к системе осуществляется только по согласованию со Службой информационной безопасности Заказчика, по защищенному каналу, с персональными учетными записями.</w:t>
            </w:r>
          </w:p>
        </w:tc>
      </w:tr>
    </w:tbl>
    <w:p w:rsidR="00CE4338" w:rsidRPr="0023446B" w:rsidRDefault="00CE4338" w:rsidP="00CE4338"/>
    <w:p w:rsidR="00CE4338" w:rsidRPr="004B53E1" w:rsidRDefault="00CE4338" w:rsidP="00CE4338"/>
    <w:p w:rsidR="00CE4338" w:rsidRPr="004B53E1" w:rsidRDefault="00CE4338" w:rsidP="00CE4338"/>
    <w:p w:rsidR="00CE4338" w:rsidRPr="00752251" w:rsidRDefault="00CE4338" w:rsidP="00CE4338">
      <w:pPr>
        <w:rPr>
          <w:sz w:val="28"/>
          <w:szCs w:val="28"/>
        </w:rPr>
      </w:pPr>
      <w:r w:rsidRPr="00752251">
        <w:rPr>
          <w:sz w:val="28"/>
          <w:szCs w:val="28"/>
        </w:rPr>
        <w:br/>
      </w:r>
    </w:p>
    <w:p w:rsidR="00CE4338" w:rsidRPr="004D6FF3" w:rsidRDefault="00CE4338" w:rsidP="00CE4338">
      <w:pPr>
        <w:rPr>
          <w:lang w:val="kk-KZ"/>
        </w:rPr>
      </w:pPr>
    </w:p>
    <w:p w:rsidR="00CE4338" w:rsidRPr="00E9420C" w:rsidRDefault="00CE4338" w:rsidP="00CE4338">
      <w:pPr>
        <w:rPr>
          <w:lang w:val="kk-KZ"/>
        </w:rPr>
      </w:pPr>
    </w:p>
    <w:p w:rsidR="003F2CD9" w:rsidRPr="00CE4338" w:rsidRDefault="003F2CD9">
      <w:pPr>
        <w:rPr>
          <w:lang w:val="kk-KZ"/>
        </w:rPr>
      </w:pPr>
    </w:p>
    <w:sectPr w:rsidR="003F2CD9" w:rsidRPr="00CE4338" w:rsidSect="00663C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1">
    <w:nsid w:val="06F75B3C"/>
    <w:multiLevelType w:val="multilevel"/>
    <w:tmpl w:val="1AA48546"/>
    <w:lvl w:ilvl="0">
      <w:start w:val="1"/>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D825ED"/>
    <w:multiLevelType w:val="multilevel"/>
    <w:tmpl w:val="38E06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194ABE"/>
    <w:multiLevelType w:val="multilevel"/>
    <w:tmpl w:val="5290E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57582E"/>
    <w:multiLevelType w:val="hybridMultilevel"/>
    <w:tmpl w:val="25E41B2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24C26FCC"/>
    <w:multiLevelType w:val="multilevel"/>
    <w:tmpl w:val="4BAC6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600F14"/>
    <w:multiLevelType w:val="hybridMultilevel"/>
    <w:tmpl w:val="6EAE8FA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C2E17FB"/>
    <w:multiLevelType w:val="multilevel"/>
    <w:tmpl w:val="45F2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2094143"/>
    <w:multiLevelType w:val="hybridMultilevel"/>
    <w:tmpl w:val="CC882DE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6A47D4C"/>
    <w:multiLevelType w:val="multilevel"/>
    <w:tmpl w:val="60DC2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FE7F91"/>
    <w:multiLevelType w:val="hybridMultilevel"/>
    <w:tmpl w:val="7B5A9AC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3EEE64C2"/>
    <w:multiLevelType w:val="hybridMultilevel"/>
    <w:tmpl w:val="6CD0D74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3FA2595E"/>
    <w:multiLevelType w:val="multilevel"/>
    <w:tmpl w:val="8582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2CB3642"/>
    <w:multiLevelType w:val="multilevel"/>
    <w:tmpl w:val="5C5E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142DC9"/>
    <w:multiLevelType w:val="hybridMultilevel"/>
    <w:tmpl w:val="8604D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5F2855"/>
    <w:multiLevelType w:val="multilevel"/>
    <w:tmpl w:val="0DA8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0B040C6"/>
    <w:multiLevelType w:val="multilevel"/>
    <w:tmpl w:val="50D2F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29E4F57"/>
    <w:multiLevelType w:val="hybridMultilevel"/>
    <w:tmpl w:val="F1C8460A"/>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555F5D7F"/>
    <w:multiLevelType w:val="multilevel"/>
    <w:tmpl w:val="4106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665E85"/>
    <w:multiLevelType w:val="hybridMultilevel"/>
    <w:tmpl w:val="9E34CBF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9777E92"/>
    <w:multiLevelType w:val="singleLevel"/>
    <w:tmpl w:val="007A871E"/>
    <w:lvl w:ilvl="0">
      <w:start w:val="1"/>
      <w:numFmt w:val="decimal"/>
      <w:pStyle w:val="a"/>
      <w:lvlText w:val="%1."/>
      <w:lvlJc w:val="left"/>
      <w:pPr>
        <w:tabs>
          <w:tab w:val="num" w:pos="720"/>
        </w:tabs>
        <w:spacing w:after="120" w:line="280" w:lineRule="auto"/>
        <w:ind w:left="720" w:hanging="360"/>
      </w:pPr>
      <w:rPr>
        <w:rFonts w:ascii="Times New Roman" w:hAnsi="Times New Roman" w:cs="Times New Roman" w:hint="default"/>
      </w:rPr>
    </w:lvl>
  </w:abstractNum>
  <w:abstractNum w:abstractNumId="21">
    <w:nsid w:val="59BD7384"/>
    <w:multiLevelType w:val="hybridMultilevel"/>
    <w:tmpl w:val="B9E2B19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AF70163"/>
    <w:multiLevelType w:val="hybridMultilevel"/>
    <w:tmpl w:val="07D0FAC0"/>
    <w:lvl w:ilvl="0" w:tplc="935472D0">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BA5BC5"/>
    <w:multiLevelType w:val="multilevel"/>
    <w:tmpl w:val="C568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B805BD"/>
    <w:multiLevelType w:val="multilevel"/>
    <w:tmpl w:val="8AFA2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86F3EB0"/>
    <w:multiLevelType w:val="multilevel"/>
    <w:tmpl w:val="EA98663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6">
    <w:nsid w:val="6CAB2D17"/>
    <w:multiLevelType w:val="multilevel"/>
    <w:tmpl w:val="2CCAB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F6C49AC"/>
    <w:multiLevelType w:val="multilevel"/>
    <w:tmpl w:val="06AA1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3345B23"/>
    <w:multiLevelType w:val="multilevel"/>
    <w:tmpl w:val="3758A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5367072"/>
    <w:multiLevelType w:val="hybridMultilevel"/>
    <w:tmpl w:val="91A62AD8"/>
    <w:lvl w:ilvl="0" w:tplc="D506E6A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5C2559B"/>
    <w:multiLevelType w:val="multilevel"/>
    <w:tmpl w:val="E16A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C397B74"/>
    <w:multiLevelType w:val="multilevel"/>
    <w:tmpl w:val="A6D4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EEB620E"/>
    <w:multiLevelType w:val="hybridMultilevel"/>
    <w:tmpl w:val="DA9C119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22"/>
  </w:num>
  <w:num w:numId="3">
    <w:abstractNumId w:val="1"/>
  </w:num>
  <w:num w:numId="4">
    <w:abstractNumId w:val="12"/>
  </w:num>
  <w:num w:numId="5">
    <w:abstractNumId w:val="25"/>
  </w:num>
  <w:num w:numId="6">
    <w:abstractNumId w:val="24"/>
  </w:num>
  <w:num w:numId="7">
    <w:abstractNumId w:val="16"/>
  </w:num>
  <w:num w:numId="8">
    <w:abstractNumId w:val="30"/>
  </w:num>
  <w:num w:numId="9">
    <w:abstractNumId w:val="9"/>
  </w:num>
  <w:num w:numId="10">
    <w:abstractNumId w:val="26"/>
  </w:num>
  <w:num w:numId="11">
    <w:abstractNumId w:val="3"/>
  </w:num>
  <w:num w:numId="12">
    <w:abstractNumId w:val="18"/>
  </w:num>
  <w:num w:numId="13">
    <w:abstractNumId w:val="5"/>
  </w:num>
  <w:num w:numId="14">
    <w:abstractNumId w:val="28"/>
  </w:num>
  <w:num w:numId="15">
    <w:abstractNumId w:val="15"/>
  </w:num>
  <w:num w:numId="16">
    <w:abstractNumId w:val="2"/>
  </w:num>
  <w:num w:numId="17">
    <w:abstractNumId w:val="27"/>
  </w:num>
  <w:num w:numId="18">
    <w:abstractNumId w:val="20"/>
  </w:num>
  <w:num w:numId="19">
    <w:abstractNumId w:val="31"/>
  </w:num>
  <w:num w:numId="20">
    <w:abstractNumId w:val="13"/>
  </w:num>
  <w:num w:numId="21">
    <w:abstractNumId w:val="23"/>
  </w:num>
  <w:num w:numId="22">
    <w:abstractNumId w:val="0"/>
  </w:num>
  <w:num w:numId="23">
    <w:abstractNumId w:val="21"/>
  </w:num>
  <w:num w:numId="24">
    <w:abstractNumId w:val="29"/>
  </w:num>
  <w:num w:numId="25">
    <w:abstractNumId w:val="14"/>
  </w:num>
  <w:num w:numId="26">
    <w:abstractNumId w:val="17"/>
  </w:num>
  <w:num w:numId="27">
    <w:abstractNumId w:val="19"/>
  </w:num>
  <w:num w:numId="28">
    <w:abstractNumId w:val="32"/>
  </w:num>
  <w:num w:numId="29">
    <w:abstractNumId w:val="10"/>
  </w:num>
  <w:num w:numId="30">
    <w:abstractNumId w:val="4"/>
  </w:num>
  <w:num w:numId="31">
    <w:abstractNumId w:val="11"/>
  </w:num>
  <w:num w:numId="32">
    <w:abstractNumId w:val="8"/>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C5E"/>
    <w:rsid w:val="00051443"/>
    <w:rsid w:val="0009622C"/>
    <w:rsid w:val="00111C01"/>
    <w:rsid w:val="00185D59"/>
    <w:rsid w:val="00187060"/>
    <w:rsid w:val="001D13C8"/>
    <w:rsid w:val="002B4BC0"/>
    <w:rsid w:val="003F2CD9"/>
    <w:rsid w:val="004447B1"/>
    <w:rsid w:val="00476F0C"/>
    <w:rsid w:val="005909EA"/>
    <w:rsid w:val="00626A1B"/>
    <w:rsid w:val="007A4429"/>
    <w:rsid w:val="0080109E"/>
    <w:rsid w:val="0081090A"/>
    <w:rsid w:val="00864A0D"/>
    <w:rsid w:val="008C340A"/>
    <w:rsid w:val="008F1C5E"/>
    <w:rsid w:val="009C4B24"/>
    <w:rsid w:val="00A00229"/>
    <w:rsid w:val="00A23AA5"/>
    <w:rsid w:val="00A354F2"/>
    <w:rsid w:val="00A73A8F"/>
    <w:rsid w:val="00A77F07"/>
    <w:rsid w:val="00AA1474"/>
    <w:rsid w:val="00C8525E"/>
    <w:rsid w:val="00CE4338"/>
    <w:rsid w:val="00DF2E5C"/>
    <w:rsid w:val="00E05030"/>
    <w:rsid w:val="00F508BF"/>
    <w:rsid w:val="00F73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E4338"/>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0"/>
    <w:next w:val="a0"/>
    <w:link w:val="10"/>
    <w:uiPriority w:val="9"/>
    <w:qFormat/>
    <w:rsid w:val="00F508BF"/>
    <w:pPr>
      <w:keepNext/>
      <w:keepLines/>
      <w:spacing w:before="340" w:after="180" w:line="283" w:lineRule="auto"/>
      <w:outlineLvl w:val="0"/>
    </w:pPr>
    <w:rPr>
      <w:rFonts w:asciiTheme="majorHAnsi" w:eastAsiaTheme="majorEastAsia" w:hAnsiTheme="majorHAnsi" w:cstheme="majorBidi"/>
      <w:b/>
      <w:bCs/>
      <w:color w:val="116466"/>
      <w:sz w:val="31"/>
      <w:szCs w:val="28"/>
      <w:lang w:val="en-US" w:eastAsia="en-US"/>
    </w:rPr>
  </w:style>
  <w:style w:type="paragraph" w:styleId="2">
    <w:name w:val="heading 2"/>
    <w:basedOn w:val="a0"/>
    <w:next w:val="a0"/>
    <w:link w:val="20"/>
    <w:uiPriority w:val="9"/>
    <w:semiHidden/>
    <w:unhideWhenUsed/>
    <w:qFormat/>
    <w:rsid w:val="00DF2E5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DF2E5C"/>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864A0D"/>
    <w:pPr>
      <w:spacing w:before="100" w:beforeAutospacing="1" w:after="100" w:afterAutospacing="1"/>
    </w:pPr>
    <w:rPr>
      <w:color w:val="auto"/>
    </w:rPr>
  </w:style>
  <w:style w:type="character" w:styleId="a5">
    <w:name w:val="Strong"/>
    <w:basedOn w:val="a1"/>
    <w:uiPriority w:val="22"/>
    <w:qFormat/>
    <w:rsid w:val="00476F0C"/>
    <w:rPr>
      <w:b/>
      <w:bCs/>
    </w:rPr>
  </w:style>
  <w:style w:type="paragraph" w:customStyle="1" w:styleId="isselectedend">
    <w:name w:val="isselectedend"/>
    <w:basedOn w:val="a0"/>
    <w:rsid w:val="00476F0C"/>
    <w:pPr>
      <w:spacing w:before="100" w:beforeAutospacing="1" w:after="100" w:afterAutospacing="1"/>
    </w:pPr>
    <w:rPr>
      <w:color w:val="auto"/>
    </w:rPr>
  </w:style>
  <w:style w:type="paragraph" w:styleId="a6">
    <w:name w:val="List Paragraph"/>
    <w:basedOn w:val="a0"/>
    <w:uiPriority w:val="34"/>
    <w:qFormat/>
    <w:rsid w:val="00E05030"/>
    <w:pPr>
      <w:spacing w:after="200" w:line="276" w:lineRule="auto"/>
      <w:ind w:left="720"/>
      <w:contextualSpacing/>
    </w:pPr>
    <w:rPr>
      <w:rFonts w:asciiTheme="minorHAnsi" w:eastAsiaTheme="minorHAnsi" w:hAnsiTheme="minorHAnsi" w:cstheme="minorBidi"/>
      <w:color w:val="auto"/>
      <w:sz w:val="22"/>
      <w:szCs w:val="22"/>
      <w:lang w:eastAsia="en-US"/>
    </w:rPr>
  </w:style>
  <w:style w:type="table" w:styleId="a7">
    <w:name w:val="Table Grid"/>
    <w:basedOn w:val="a2"/>
    <w:uiPriority w:val="59"/>
    <w:rsid w:val="0080109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rsid w:val="00CE4338"/>
    <w:rPr>
      <w:rFonts w:ascii="Times New Roman" w:hAnsi="Times New Roman" w:cs="Times New Roman" w:hint="default"/>
      <w:b/>
      <w:bCs/>
      <w:color w:val="000000"/>
    </w:rPr>
  </w:style>
  <w:style w:type="character" w:styleId="a8">
    <w:name w:val="annotation reference"/>
    <w:basedOn w:val="a1"/>
    <w:uiPriority w:val="99"/>
    <w:semiHidden/>
    <w:unhideWhenUsed/>
    <w:rsid w:val="00CE4338"/>
    <w:rPr>
      <w:sz w:val="16"/>
      <w:szCs w:val="16"/>
    </w:rPr>
  </w:style>
  <w:style w:type="paragraph" w:styleId="a9">
    <w:name w:val="annotation text"/>
    <w:basedOn w:val="a0"/>
    <w:link w:val="aa"/>
    <w:uiPriority w:val="99"/>
    <w:semiHidden/>
    <w:unhideWhenUsed/>
    <w:rsid w:val="00CE4338"/>
    <w:rPr>
      <w:sz w:val="20"/>
      <w:szCs w:val="20"/>
    </w:rPr>
  </w:style>
  <w:style w:type="character" w:customStyle="1" w:styleId="aa">
    <w:name w:val="Текст примечания Знак"/>
    <w:basedOn w:val="a1"/>
    <w:link w:val="a9"/>
    <w:uiPriority w:val="99"/>
    <w:semiHidden/>
    <w:rsid w:val="00CE4338"/>
    <w:rPr>
      <w:rFonts w:ascii="Times New Roman" w:eastAsia="Times New Roman" w:hAnsi="Times New Roman" w:cs="Times New Roman"/>
      <w:color w:val="000000"/>
      <w:sz w:val="20"/>
      <w:szCs w:val="20"/>
      <w:lang w:eastAsia="ru-RU"/>
    </w:rPr>
  </w:style>
  <w:style w:type="paragraph" w:styleId="ab">
    <w:name w:val="Balloon Text"/>
    <w:basedOn w:val="a0"/>
    <w:link w:val="ac"/>
    <w:uiPriority w:val="99"/>
    <w:semiHidden/>
    <w:unhideWhenUsed/>
    <w:rsid w:val="00CE4338"/>
    <w:rPr>
      <w:rFonts w:ascii="Tahoma" w:hAnsi="Tahoma" w:cs="Tahoma"/>
      <w:sz w:val="16"/>
      <w:szCs w:val="16"/>
    </w:rPr>
  </w:style>
  <w:style w:type="character" w:customStyle="1" w:styleId="ac">
    <w:name w:val="Текст выноски Знак"/>
    <w:basedOn w:val="a1"/>
    <w:link w:val="ab"/>
    <w:uiPriority w:val="99"/>
    <w:semiHidden/>
    <w:rsid w:val="00CE4338"/>
    <w:rPr>
      <w:rFonts w:ascii="Tahoma" w:eastAsia="Times New Roman" w:hAnsi="Tahoma" w:cs="Tahoma"/>
      <w:color w:val="000000"/>
      <w:sz w:val="16"/>
      <w:szCs w:val="16"/>
      <w:lang w:eastAsia="ru-RU"/>
    </w:rPr>
  </w:style>
  <w:style w:type="character" w:customStyle="1" w:styleId="10">
    <w:name w:val="Заголовок 1 Знак"/>
    <w:basedOn w:val="a1"/>
    <w:link w:val="1"/>
    <w:uiPriority w:val="9"/>
    <w:rsid w:val="00F508BF"/>
    <w:rPr>
      <w:rFonts w:asciiTheme="majorHAnsi" w:eastAsiaTheme="majorEastAsia" w:hAnsiTheme="majorHAnsi" w:cstheme="majorBidi"/>
      <w:b/>
      <w:bCs/>
      <w:color w:val="116466"/>
      <w:sz w:val="31"/>
      <w:szCs w:val="28"/>
      <w:lang w:val="en-US"/>
    </w:rPr>
  </w:style>
  <w:style w:type="paragraph" w:styleId="a">
    <w:name w:val="List Bullet"/>
    <w:basedOn w:val="a0"/>
    <w:uiPriority w:val="99"/>
    <w:unhideWhenUsed/>
    <w:rsid w:val="00F508BF"/>
    <w:pPr>
      <w:numPr>
        <w:numId w:val="18"/>
      </w:numPr>
      <w:contextualSpacing/>
    </w:pPr>
    <w:rPr>
      <w:rFonts w:ascii="Calibri" w:eastAsiaTheme="minorEastAsia" w:hAnsi="Calibri" w:cstheme="minorBidi"/>
      <w:color w:val="auto"/>
      <w:sz w:val="21"/>
      <w:szCs w:val="22"/>
      <w:lang w:val="en-US" w:eastAsia="en-US"/>
    </w:rPr>
  </w:style>
  <w:style w:type="paragraph" w:styleId="ad">
    <w:name w:val="annotation subject"/>
    <w:basedOn w:val="a9"/>
    <w:next w:val="a9"/>
    <w:link w:val="ae"/>
    <w:uiPriority w:val="99"/>
    <w:semiHidden/>
    <w:unhideWhenUsed/>
    <w:rsid w:val="00626A1B"/>
    <w:rPr>
      <w:b/>
      <w:bCs/>
    </w:rPr>
  </w:style>
  <w:style w:type="character" w:customStyle="1" w:styleId="ae">
    <w:name w:val="Тема примечания Знак"/>
    <w:basedOn w:val="aa"/>
    <w:link w:val="ad"/>
    <w:uiPriority w:val="99"/>
    <w:semiHidden/>
    <w:rsid w:val="00626A1B"/>
    <w:rPr>
      <w:rFonts w:ascii="Times New Roman" w:eastAsia="Times New Roman" w:hAnsi="Times New Roman" w:cs="Times New Roman"/>
      <w:b/>
      <w:bCs/>
      <w:color w:val="000000"/>
      <w:sz w:val="20"/>
      <w:szCs w:val="20"/>
      <w:lang w:eastAsia="ru-RU"/>
    </w:rPr>
  </w:style>
  <w:style w:type="character" w:customStyle="1" w:styleId="20">
    <w:name w:val="Заголовок 2 Знак"/>
    <w:basedOn w:val="a1"/>
    <w:link w:val="2"/>
    <w:uiPriority w:val="9"/>
    <w:semiHidden/>
    <w:rsid w:val="00DF2E5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DF2E5C"/>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E4338"/>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0"/>
    <w:next w:val="a0"/>
    <w:link w:val="10"/>
    <w:uiPriority w:val="9"/>
    <w:qFormat/>
    <w:rsid w:val="00F508BF"/>
    <w:pPr>
      <w:keepNext/>
      <w:keepLines/>
      <w:spacing w:before="340" w:after="180" w:line="283" w:lineRule="auto"/>
      <w:outlineLvl w:val="0"/>
    </w:pPr>
    <w:rPr>
      <w:rFonts w:asciiTheme="majorHAnsi" w:eastAsiaTheme="majorEastAsia" w:hAnsiTheme="majorHAnsi" w:cstheme="majorBidi"/>
      <w:b/>
      <w:bCs/>
      <w:color w:val="116466"/>
      <w:sz w:val="31"/>
      <w:szCs w:val="28"/>
      <w:lang w:val="en-US" w:eastAsia="en-US"/>
    </w:rPr>
  </w:style>
  <w:style w:type="paragraph" w:styleId="2">
    <w:name w:val="heading 2"/>
    <w:basedOn w:val="a0"/>
    <w:next w:val="a0"/>
    <w:link w:val="20"/>
    <w:uiPriority w:val="9"/>
    <w:semiHidden/>
    <w:unhideWhenUsed/>
    <w:qFormat/>
    <w:rsid w:val="00DF2E5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DF2E5C"/>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864A0D"/>
    <w:pPr>
      <w:spacing w:before="100" w:beforeAutospacing="1" w:after="100" w:afterAutospacing="1"/>
    </w:pPr>
    <w:rPr>
      <w:color w:val="auto"/>
    </w:rPr>
  </w:style>
  <w:style w:type="character" w:styleId="a5">
    <w:name w:val="Strong"/>
    <w:basedOn w:val="a1"/>
    <w:uiPriority w:val="22"/>
    <w:qFormat/>
    <w:rsid w:val="00476F0C"/>
    <w:rPr>
      <w:b/>
      <w:bCs/>
    </w:rPr>
  </w:style>
  <w:style w:type="paragraph" w:customStyle="1" w:styleId="isselectedend">
    <w:name w:val="isselectedend"/>
    <w:basedOn w:val="a0"/>
    <w:rsid w:val="00476F0C"/>
    <w:pPr>
      <w:spacing w:before="100" w:beforeAutospacing="1" w:after="100" w:afterAutospacing="1"/>
    </w:pPr>
    <w:rPr>
      <w:color w:val="auto"/>
    </w:rPr>
  </w:style>
  <w:style w:type="paragraph" w:styleId="a6">
    <w:name w:val="List Paragraph"/>
    <w:basedOn w:val="a0"/>
    <w:uiPriority w:val="34"/>
    <w:qFormat/>
    <w:rsid w:val="00E05030"/>
    <w:pPr>
      <w:spacing w:after="200" w:line="276" w:lineRule="auto"/>
      <w:ind w:left="720"/>
      <w:contextualSpacing/>
    </w:pPr>
    <w:rPr>
      <w:rFonts w:asciiTheme="minorHAnsi" w:eastAsiaTheme="minorHAnsi" w:hAnsiTheme="minorHAnsi" w:cstheme="minorBidi"/>
      <w:color w:val="auto"/>
      <w:sz w:val="22"/>
      <w:szCs w:val="22"/>
      <w:lang w:eastAsia="en-US"/>
    </w:rPr>
  </w:style>
  <w:style w:type="table" w:styleId="a7">
    <w:name w:val="Table Grid"/>
    <w:basedOn w:val="a2"/>
    <w:uiPriority w:val="59"/>
    <w:rsid w:val="0080109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rsid w:val="00CE4338"/>
    <w:rPr>
      <w:rFonts w:ascii="Times New Roman" w:hAnsi="Times New Roman" w:cs="Times New Roman" w:hint="default"/>
      <w:b/>
      <w:bCs/>
      <w:color w:val="000000"/>
    </w:rPr>
  </w:style>
  <w:style w:type="character" w:styleId="a8">
    <w:name w:val="annotation reference"/>
    <w:basedOn w:val="a1"/>
    <w:uiPriority w:val="99"/>
    <w:semiHidden/>
    <w:unhideWhenUsed/>
    <w:rsid w:val="00CE4338"/>
    <w:rPr>
      <w:sz w:val="16"/>
      <w:szCs w:val="16"/>
    </w:rPr>
  </w:style>
  <w:style w:type="paragraph" w:styleId="a9">
    <w:name w:val="annotation text"/>
    <w:basedOn w:val="a0"/>
    <w:link w:val="aa"/>
    <w:uiPriority w:val="99"/>
    <w:semiHidden/>
    <w:unhideWhenUsed/>
    <w:rsid w:val="00CE4338"/>
    <w:rPr>
      <w:sz w:val="20"/>
      <w:szCs w:val="20"/>
    </w:rPr>
  </w:style>
  <w:style w:type="character" w:customStyle="1" w:styleId="aa">
    <w:name w:val="Текст примечания Знак"/>
    <w:basedOn w:val="a1"/>
    <w:link w:val="a9"/>
    <w:uiPriority w:val="99"/>
    <w:semiHidden/>
    <w:rsid w:val="00CE4338"/>
    <w:rPr>
      <w:rFonts w:ascii="Times New Roman" w:eastAsia="Times New Roman" w:hAnsi="Times New Roman" w:cs="Times New Roman"/>
      <w:color w:val="000000"/>
      <w:sz w:val="20"/>
      <w:szCs w:val="20"/>
      <w:lang w:eastAsia="ru-RU"/>
    </w:rPr>
  </w:style>
  <w:style w:type="paragraph" w:styleId="ab">
    <w:name w:val="Balloon Text"/>
    <w:basedOn w:val="a0"/>
    <w:link w:val="ac"/>
    <w:uiPriority w:val="99"/>
    <w:semiHidden/>
    <w:unhideWhenUsed/>
    <w:rsid w:val="00CE4338"/>
    <w:rPr>
      <w:rFonts w:ascii="Tahoma" w:hAnsi="Tahoma" w:cs="Tahoma"/>
      <w:sz w:val="16"/>
      <w:szCs w:val="16"/>
    </w:rPr>
  </w:style>
  <w:style w:type="character" w:customStyle="1" w:styleId="ac">
    <w:name w:val="Текст выноски Знак"/>
    <w:basedOn w:val="a1"/>
    <w:link w:val="ab"/>
    <w:uiPriority w:val="99"/>
    <w:semiHidden/>
    <w:rsid w:val="00CE4338"/>
    <w:rPr>
      <w:rFonts w:ascii="Tahoma" w:eastAsia="Times New Roman" w:hAnsi="Tahoma" w:cs="Tahoma"/>
      <w:color w:val="000000"/>
      <w:sz w:val="16"/>
      <w:szCs w:val="16"/>
      <w:lang w:eastAsia="ru-RU"/>
    </w:rPr>
  </w:style>
  <w:style w:type="character" w:customStyle="1" w:styleId="10">
    <w:name w:val="Заголовок 1 Знак"/>
    <w:basedOn w:val="a1"/>
    <w:link w:val="1"/>
    <w:uiPriority w:val="9"/>
    <w:rsid w:val="00F508BF"/>
    <w:rPr>
      <w:rFonts w:asciiTheme="majorHAnsi" w:eastAsiaTheme="majorEastAsia" w:hAnsiTheme="majorHAnsi" w:cstheme="majorBidi"/>
      <w:b/>
      <w:bCs/>
      <w:color w:val="116466"/>
      <w:sz w:val="31"/>
      <w:szCs w:val="28"/>
      <w:lang w:val="en-US"/>
    </w:rPr>
  </w:style>
  <w:style w:type="paragraph" w:styleId="a">
    <w:name w:val="List Bullet"/>
    <w:basedOn w:val="a0"/>
    <w:uiPriority w:val="99"/>
    <w:unhideWhenUsed/>
    <w:rsid w:val="00F508BF"/>
    <w:pPr>
      <w:numPr>
        <w:numId w:val="18"/>
      </w:numPr>
      <w:contextualSpacing/>
    </w:pPr>
    <w:rPr>
      <w:rFonts w:ascii="Calibri" w:eastAsiaTheme="minorEastAsia" w:hAnsi="Calibri" w:cstheme="minorBidi"/>
      <w:color w:val="auto"/>
      <w:sz w:val="21"/>
      <w:szCs w:val="22"/>
      <w:lang w:val="en-US" w:eastAsia="en-US"/>
    </w:rPr>
  </w:style>
  <w:style w:type="paragraph" w:styleId="ad">
    <w:name w:val="annotation subject"/>
    <w:basedOn w:val="a9"/>
    <w:next w:val="a9"/>
    <w:link w:val="ae"/>
    <w:uiPriority w:val="99"/>
    <w:semiHidden/>
    <w:unhideWhenUsed/>
    <w:rsid w:val="00626A1B"/>
    <w:rPr>
      <w:b/>
      <w:bCs/>
    </w:rPr>
  </w:style>
  <w:style w:type="character" w:customStyle="1" w:styleId="ae">
    <w:name w:val="Тема примечания Знак"/>
    <w:basedOn w:val="aa"/>
    <w:link w:val="ad"/>
    <w:uiPriority w:val="99"/>
    <w:semiHidden/>
    <w:rsid w:val="00626A1B"/>
    <w:rPr>
      <w:rFonts w:ascii="Times New Roman" w:eastAsia="Times New Roman" w:hAnsi="Times New Roman" w:cs="Times New Roman"/>
      <w:b/>
      <w:bCs/>
      <w:color w:val="000000"/>
      <w:sz w:val="20"/>
      <w:szCs w:val="20"/>
      <w:lang w:eastAsia="ru-RU"/>
    </w:rPr>
  </w:style>
  <w:style w:type="character" w:customStyle="1" w:styleId="20">
    <w:name w:val="Заголовок 2 Знак"/>
    <w:basedOn w:val="a1"/>
    <w:link w:val="2"/>
    <w:uiPriority w:val="9"/>
    <w:semiHidden/>
    <w:rsid w:val="00DF2E5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DF2E5C"/>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1021">
      <w:bodyDiv w:val="1"/>
      <w:marLeft w:val="0"/>
      <w:marRight w:val="0"/>
      <w:marTop w:val="0"/>
      <w:marBottom w:val="0"/>
      <w:divBdr>
        <w:top w:val="none" w:sz="0" w:space="0" w:color="auto"/>
        <w:left w:val="none" w:sz="0" w:space="0" w:color="auto"/>
        <w:bottom w:val="none" w:sz="0" w:space="0" w:color="auto"/>
        <w:right w:val="none" w:sz="0" w:space="0" w:color="auto"/>
      </w:divBdr>
    </w:div>
    <w:div w:id="471021445">
      <w:bodyDiv w:val="1"/>
      <w:marLeft w:val="0"/>
      <w:marRight w:val="0"/>
      <w:marTop w:val="0"/>
      <w:marBottom w:val="0"/>
      <w:divBdr>
        <w:top w:val="none" w:sz="0" w:space="0" w:color="auto"/>
        <w:left w:val="none" w:sz="0" w:space="0" w:color="auto"/>
        <w:bottom w:val="none" w:sz="0" w:space="0" w:color="auto"/>
        <w:right w:val="none" w:sz="0" w:space="0" w:color="auto"/>
      </w:divBdr>
    </w:div>
    <w:div w:id="586230309">
      <w:bodyDiv w:val="1"/>
      <w:marLeft w:val="0"/>
      <w:marRight w:val="0"/>
      <w:marTop w:val="0"/>
      <w:marBottom w:val="0"/>
      <w:divBdr>
        <w:top w:val="none" w:sz="0" w:space="0" w:color="auto"/>
        <w:left w:val="none" w:sz="0" w:space="0" w:color="auto"/>
        <w:bottom w:val="none" w:sz="0" w:space="0" w:color="auto"/>
        <w:right w:val="none" w:sz="0" w:space="0" w:color="auto"/>
      </w:divBdr>
    </w:div>
    <w:div w:id="600113849">
      <w:bodyDiv w:val="1"/>
      <w:marLeft w:val="0"/>
      <w:marRight w:val="0"/>
      <w:marTop w:val="0"/>
      <w:marBottom w:val="0"/>
      <w:divBdr>
        <w:top w:val="none" w:sz="0" w:space="0" w:color="auto"/>
        <w:left w:val="none" w:sz="0" w:space="0" w:color="auto"/>
        <w:bottom w:val="none" w:sz="0" w:space="0" w:color="auto"/>
        <w:right w:val="none" w:sz="0" w:space="0" w:color="auto"/>
      </w:divBdr>
    </w:div>
    <w:div w:id="627007775">
      <w:bodyDiv w:val="1"/>
      <w:marLeft w:val="0"/>
      <w:marRight w:val="0"/>
      <w:marTop w:val="0"/>
      <w:marBottom w:val="0"/>
      <w:divBdr>
        <w:top w:val="none" w:sz="0" w:space="0" w:color="auto"/>
        <w:left w:val="none" w:sz="0" w:space="0" w:color="auto"/>
        <w:bottom w:val="none" w:sz="0" w:space="0" w:color="auto"/>
        <w:right w:val="none" w:sz="0" w:space="0" w:color="auto"/>
      </w:divBdr>
    </w:div>
    <w:div w:id="683897818">
      <w:bodyDiv w:val="1"/>
      <w:marLeft w:val="0"/>
      <w:marRight w:val="0"/>
      <w:marTop w:val="0"/>
      <w:marBottom w:val="0"/>
      <w:divBdr>
        <w:top w:val="none" w:sz="0" w:space="0" w:color="auto"/>
        <w:left w:val="none" w:sz="0" w:space="0" w:color="auto"/>
        <w:bottom w:val="none" w:sz="0" w:space="0" w:color="auto"/>
        <w:right w:val="none" w:sz="0" w:space="0" w:color="auto"/>
      </w:divBdr>
    </w:div>
    <w:div w:id="730537275">
      <w:bodyDiv w:val="1"/>
      <w:marLeft w:val="0"/>
      <w:marRight w:val="0"/>
      <w:marTop w:val="0"/>
      <w:marBottom w:val="0"/>
      <w:divBdr>
        <w:top w:val="none" w:sz="0" w:space="0" w:color="auto"/>
        <w:left w:val="none" w:sz="0" w:space="0" w:color="auto"/>
        <w:bottom w:val="none" w:sz="0" w:space="0" w:color="auto"/>
        <w:right w:val="none" w:sz="0" w:space="0" w:color="auto"/>
      </w:divBdr>
    </w:div>
    <w:div w:id="749890005">
      <w:bodyDiv w:val="1"/>
      <w:marLeft w:val="0"/>
      <w:marRight w:val="0"/>
      <w:marTop w:val="0"/>
      <w:marBottom w:val="0"/>
      <w:divBdr>
        <w:top w:val="none" w:sz="0" w:space="0" w:color="auto"/>
        <w:left w:val="none" w:sz="0" w:space="0" w:color="auto"/>
        <w:bottom w:val="none" w:sz="0" w:space="0" w:color="auto"/>
        <w:right w:val="none" w:sz="0" w:space="0" w:color="auto"/>
      </w:divBdr>
    </w:div>
    <w:div w:id="778330390">
      <w:bodyDiv w:val="1"/>
      <w:marLeft w:val="0"/>
      <w:marRight w:val="0"/>
      <w:marTop w:val="0"/>
      <w:marBottom w:val="0"/>
      <w:divBdr>
        <w:top w:val="none" w:sz="0" w:space="0" w:color="auto"/>
        <w:left w:val="none" w:sz="0" w:space="0" w:color="auto"/>
        <w:bottom w:val="none" w:sz="0" w:space="0" w:color="auto"/>
        <w:right w:val="none" w:sz="0" w:space="0" w:color="auto"/>
      </w:divBdr>
    </w:div>
    <w:div w:id="850603216">
      <w:bodyDiv w:val="1"/>
      <w:marLeft w:val="0"/>
      <w:marRight w:val="0"/>
      <w:marTop w:val="0"/>
      <w:marBottom w:val="0"/>
      <w:divBdr>
        <w:top w:val="none" w:sz="0" w:space="0" w:color="auto"/>
        <w:left w:val="none" w:sz="0" w:space="0" w:color="auto"/>
        <w:bottom w:val="none" w:sz="0" w:space="0" w:color="auto"/>
        <w:right w:val="none" w:sz="0" w:space="0" w:color="auto"/>
      </w:divBdr>
    </w:div>
    <w:div w:id="881524873">
      <w:bodyDiv w:val="1"/>
      <w:marLeft w:val="0"/>
      <w:marRight w:val="0"/>
      <w:marTop w:val="0"/>
      <w:marBottom w:val="0"/>
      <w:divBdr>
        <w:top w:val="none" w:sz="0" w:space="0" w:color="auto"/>
        <w:left w:val="none" w:sz="0" w:space="0" w:color="auto"/>
        <w:bottom w:val="none" w:sz="0" w:space="0" w:color="auto"/>
        <w:right w:val="none" w:sz="0" w:space="0" w:color="auto"/>
      </w:divBdr>
    </w:div>
    <w:div w:id="950475093">
      <w:bodyDiv w:val="1"/>
      <w:marLeft w:val="0"/>
      <w:marRight w:val="0"/>
      <w:marTop w:val="0"/>
      <w:marBottom w:val="0"/>
      <w:divBdr>
        <w:top w:val="none" w:sz="0" w:space="0" w:color="auto"/>
        <w:left w:val="none" w:sz="0" w:space="0" w:color="auto"/>
        <w:bottom w:val="none" w:sz="0" w:space="0" w:color="auto"/>
        <w:right w:val="none" w:sz="0" w:space="0" w:color="auto"/>
      </w:divBdr>
    </w:div>
    <w:div w:id="1062142322">
      <w:bodyDiv w:val="1"/>
      <w:marLeft w:val="0"/>
      <w:marRight w:val="0"/>
      <w:marTop w:val="0"/>
      <w:marBottom w:val="0"/>
      <w:divBdr>
        <w:top w:val="none" w:sz="0" w:space="0" w:color="auto"/>
        <w:left w:val="none" w:sz="0" w:space="0" w:color="auto"/>
        <w:bottom w:val="none" w:sz="0" w:space="0" w:color="auto"/>
        <w:right w:val="none" w:sz="0" w:space="0" w:color="auto"/>
      </w:divBdr>
    </w:div>
    <w:div w:id="1113788409">
      <w:bodyDiv w:val="1"/>
      <w:marLeft w:val="0"/>
      <w:marRight w:val="0"/>
      <w:marTop w:val="0"/>
      <w:marBottom w:val="0"/>
      <w:divBdr>
        <w:top w:val="none" w:sz="0" w:space="0" w:color="auto"/>
        <w:left w:val="none" w:sz="0" w:space="0" w:color="auto"/>
        <w:bottom w:val="none" w:sz="0" w:space="0" w:color="auto"/>
        <w:right w:val="none" w:sz="0" w:space="0" w:color="auto"/>
      </w:divBdr>
    </w:div>
    <w:div w:id="1114863205">
      <w:bodyDiv w:val="1"/>
      <w:marLeft w:val="0"/>
      <w:marRight w:val="0"/>
      <w:marTop w:val="0"/>
      <w:marBottom w:val="0"/>
      <w:divBdr>
        <w:top w:val="none" w:sz="0" w:space="0" w:color="auto"/>
        <w:left w:val="none" w:sz="0" w:space="0" w:color="auto"/>
        <w:bottom w:val="none" w:sz="0" w:space="0" w:color="auto"/>
        <w:right w:val="none" w:sz="0" w:space="0" w:color="auto"/>
      </w:divBdr>
    </w:div>
    <w:div w:id="1270576913">
      <w:bodyDiv w:val="1"/>
      <w:marLeft w:val="0"/>
      <w:marRight w:val="0"/>
      <w:marTop w:val="0"/>
      <w:marBottom w:val="0"/>
      <w:divBdr>
        <w:top w:val="none" w:sz="0" w:space="0" w:color="auto"/>
        <w:left w:val="none" w:sz="0" w:space="0" w:color="auto"/>
        <w:bottom w:val="none" w:sz="0" w:space="0" w:color="auto"/>
        <w:right w:val="none" w:sz="0" w:space="0" w:color="auto"/>
      </w:divBdr>
    </w:div>
    <w:div w:id="1325159367">
      <w:bodyDiv w:val="1"/>
      <w:marLeft w:val="0"/>
      <w:marRight w:val="0"/>
      <w:marTop w:val="0"/>
      <w:marBottom w:val="0"/>
      <w:divBdr>
        <w:top w:val="none" w:sz="0" w:space="0" w:color="auto"/>
        <w:left w:val="none" w:sz="0" w:space="0" w:color="auto"/>
        <w:bottom w:val="none" w:sz="0" w:space="0" w:color="auto"/>
        <w:right w:val="none" w:sz="0" w:space="0" w:color="auto"/>
      </w:divBdr>
    </w:div>
    <w:div w:id="1391999894">
      <w:bodyDiv w:val="1"/>
      <w:marLeft w:val="0"/>
      <w:marRight w:val="0"/>
      <w:marTop w:val="0"/>
      <w:marBottom w:val="0"/>
      <w:divBdr>
        <w:top w:val="none" w:sz="0" w:space="0" w:color="auto"/>
        <w:left w:val="none" w:sz="0" w:space="0" w:color="auto"/>
        <w:bottom w:val="none" w:sz="0" w:space="0" w:color="auto"/>
        <w:right w:val="none" w:sz="0" w:space="0" w:color="auto"/>
      </w:divBdr>
    </w:div>
    <w:div w:id="1425609999">
      <w:bodyDiv w:val="1"/>
      <w:marLeft w:val="0"/>
      <w:marRight w:val="0"/>
      <w:marTop w:val="0"/>
      <w:marBottom w:val="0"/>
      <w:divBdr>
        <w:top w:val="none" w:sz="0" w:space="0" w:color="auto"/>
        <w:left w:val="none" w:sz="0" w:space="0" w:color="auto"/>
        <w:bottom w:val="none" w:sz="0" w:space="0" w:color="auto"/>
        <w:right w:val="none" w:sz="0" w:space="0" w:color="auto"/>
      </w:divBdr>
    </w:div>
    <w:div w:id="1757246217">
      <w:bodyDiv w:val="1"/>
      <w:marLeft w:val="0"/>
      <w:marRight w:val="0"/>
      <w:marTop w:val="0"/>
      <w:marBottom w:val="0"/>
      <w:divBdr>
        <w:top w:val="none" w:sz="0" w:space="0" w:color="auto"/>
        <w:left w:val="none" w:sz="0" w:space="0" w:color="auto"/>
        <w:bottom w:val="none" w:sz="0" w:space="0" w:color="auto"/>
        <w:right w:val="none" w:sz="0" w:space="0" w:color="auto"/>
      </w:divBdr>
    </w:div>
    <w:div w:id="1787776225">
      <w:bodyDiv w:val="1"/>
      <w:marLeft w:val="0"/>
      <w:marRight w:val="0"/>
      <w:marTop w:val="0"/>
      <w:marBottom w:val="0"/>
      <w:divBdr>
        <w:top w:val="none" w:sz="0" w:space="0" w:color="auto"/>
        <w:left w:val="none" w:sz="0" w:space="0" w:color="auto"/>
        <w:bottom w:val="none" w:sz="0" w:space="0" w:color="auto"/>
        <w:right w:val="none" w:sz="0" w:space="0" w:color="auto"/>
      </w:divBdr>
    </w:div>
    <w:div w:id="1953780392">
      <w:bodyDiv w:val="1"/>
      <w:marLeft w:val="0"/>
      <w:marRight w:val="0"/>
      <w:marTop w:val="0"/>
      <w:marBottom w:val="0"/>
      <w:divBdr>
        <w:top w:val="none" w:sz="0" w:space="0" w:color="auto"/>
        <w:left w:val="none" w:sz="0" w:space="0" w:color="auto"/>
        <w:bottom w:val="none" w:sz="0" w:space="0" w:color="auto"/>
        <w:right w:val="none" w:sz="0" w:space="0" w:color="auto"/>
      </w:divBdr>
    </w:div>
    <w:div w:id="2032369437">
      <w:bodyDiv w:val="1"/>
      <w:marLeft w:val="0"/>
      <w:marRight w:val="0"/>
      <w:marTop w:val="0"/>
      <w:marBottom w:val="0"/>
      <w:divBdr>
        <w:top w:val="none" w:sz="0" w:space="0" w:color="auto"/>
        <w:left w:val="none" w:sz="0" w:space="0" w:color="auto"/>
        <w:bottom w:val="none" w:sz="0" w:space="0" w:color="auto"/>
        <w:right w:val="none" w:sz="0" w:space="0" w:color="auto"/>
      </w:divBdr>
    </w:div>
    <w:div w:id="2035424052">
      <w:bodyDiv w:val="1"/>
      <w:marLeft w:val="0"/>
      <w:marRight w:val="0"/>
      <w:marTop w:val="0"/>
      <w:marBottom w:val="0"/>
      <w:divBdr>
        <w:top w:val="none" w:sz="0" w:space="0" w:color="auto"/>
        <w:left w:val="none" w:sz="0" w:space="0" w:color="auto"/>
        <w:bottom w:val="none" w:sz="0" w:space="0" w:color="auto"/>
        <w:right w:val="none" w:sz="0" w:space="0" w:color="auto"/>
      </w:divBdr>
    </w:div>
    <w:div w:id="213413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19</Pages>
  <Words>4427</Words>
  <Characters>25238</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Абдолла Бердихан</dc:creator>
  <cp:keywords/>
  <dc:description/>
  <cp:lastModifiedBy>Абдолла Бердихан</cp:lastModifiedBy>
  <cp:revision>30</cp:revision>
  <dcterms:created xsi:type="dcterms:W3CDTF">2026-08-18T09:25:00Z</dcterms:created>
  <dcterms:modified xsi:type="dcterms:W3CDTF">2026-10-07T05:31:00Z</dcterms:modified>
</cp:coreProperties>
</file>