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A19F1" w14:textId="77777777" w:rsidR="00B73F7D" w:rsidRPr="0050017D" w:rsidRDefault="004A2A23">
      <w:pPr>
        <w:spacing w:before="82"/>
        <w:ind w:right="141"/>
        <w:jc w:val="right"/>
        <w:rPr>
          <w:rFonts w:ascii="Times New Roman" w:hAnsi="Times New Roman" w:cs="Times New Roman"/>
          <w:sz w:val="24"/>
          <w:szCs w:val="24"/>
        </w:rPr>
      </w:pPr>
      <w:r w:rsidRPr="0050017D">
        <w:rPr>
          <w:rFonts w:ascii="Times New Roman" w:hAnsi="Times New Roman" w:cs="Times New Roman"/>
          <w:sz w:val="24"/>
          <w:szCs w:val="24"/>
        </w:rPr>
        <w:t>Конкурстық</w:t>
      </w:r>
      <w:r w:rsidRPr="0050017D">
        <w:rPr>
          <w:rFonts w:ascii="Times New Roman" w:hAnsi="Times New Roman" w:cs="Times New Roman"/>
          <w:spacing w:val="38"/>
          <w:sz w:val="24"/>
          <w:szCs w:val="24"/>
        </w:rPr>
        <w:t xml:space="preserve"> </w:t>
      </w:r>
      <w:r w:rsidRPr="0050017D">
        <w:rPr>
          <w:rFonts w:ascii="Times New Roman" w:hAnsi="Times New Roman" w:cs="Times New Roman"/>
          <w:spacing w:val="-2"/>
          <w:sz w:val="24"/>
          <w:szCs w:val="24"/>
        </w:rPr>
        <w:t>құжаттамаға</w:t>
      </w:r>
    </w:p>
    <w:p w14:paraId="0B922053" w14:textId="77777777" w:rsidR="00B73F7D" w:rsidRPr="0050017D" w:rsidRDefault="004A2A23">
      <w:pPr>
        <w:spacing w:before="34"/>
        <w:ind w:right="140"/>
        <w:jc w:val="right"/>
        <w:rPr>
          <w:rFonts w:ascii="Times New Roman" w:hAnsi="Times New Roman" w:cs="Times New Roman"/>
          <w:sz w:val="24"/>
          <w:szCs w:val="24"/>
        </w:rPr>
      </w:pPr>
      <w:r w:rsidRPr="0050017D">
        <w:rPr>
          <w:rFonts w:ascii="Times New Roman" w:hAnsi="Times New Roman" w:cs="Times New Roman"/>
          <w:spacing w:val="-2"/>
          <w:sz w:val="24"/>
          <w:szCs w:val="24"/>
        </w:rPr>
        <w:t>15-қосымша</w:t>
      </w:r>
    </w:p>
    <w:p w14:paraId="7FEEC799" w14:textId="77777777" w:rsidR="00B73F7D" w:rsidRPr="0050017D" w:rsidRDefault="00B73F7D">
      <w:pPr>
        <w:rPr>
          <w:rFonts w:ascii="Times New Roman" w:hAnsi="Times New Roman" w:cs="Times New Roman"/>
          <w:sz w:val="24"/>
          <w:szCs w:val="24"/>
        </w:rPr>
      </w:pPr>
    </w:p>
    <w:p w14:paraId="066C224F" w14:textId="77777777" w:rsidR="00B73F7D" w:rsidRPr="0050017D" w:rsidRDefault="00B73F7D">
      <w:pPr>
        <w:rPr>
          <w:rFonts w:ascii="Times New Roman" w:hAnsi="Times New Roman" w:cs="Times New Roman"/>
          <w:sz w:val="24"/>
          <w:szCs w:val="24"/>
        </w:rPr>
      </w:pPr>
    </w:p>
    <w:p w14:paraId="7D6CEF90" w14:textId="77777777" w:rsidR="00B73F7D" w:rsidRPr="0050017D" w:rsidRDefault="00B73F7D">
      <w:pPr>
        <w:rPr>
          <w:rFonts w:ascii="Times New Roman" w:hAnsi="Times New Roman" w:cs="Times New Roman"/>
          <w:sz w:val="24"/>
          <w:szCs w:val="24"/>
        </w:rPr>
      </w:pPr>
    </w:p>
    <w:p w14:paraId="572F505C" w14:textId="77777777" w:rsidR="00B73F7D" w:rsidRPr="0050017D" w:rsidRDefault="00B73F7D">
      <w:pPr>
        <w:rPr>
          <w:rFonts w:ascii="Times New Roman" w:hAnsi="Times New Roman" w:cs="Times New Roman"/>
          <w:sz w:val="24"/>
          <w:szCs w:val="24"/>
        </w:rPr>
      </w:pPr>
    </w:p>
    <w:p w14:paraId="4D2ACCBC" w14:textId="77777777" w:rsidR="00B73F7D" w:rsidRPr="0050017D" w:rsidRDefault="00B73F7D">
      <w:pPr>
        <w:spacing w:before="138"/>
        <w:rPr>
          <w:rFonts w:ascii="Times New Roman" w:hAnsi="Times New Roman" w:cs="Times New Roman"/>
          <w:sz w:val="24"/>
          <w:szCs w:val="24"/>
        </w:rPr>
      </w:pPr>
    </w:p>
    <w:p w14:paraId="7DFD370A" w14:textId="77777777" w:rsidR="00B73F7D" w:rsidRPr="0050017D" w:rsidRDefault="004A2A23">
      <w:pPr>
        <w:pStyle w:val="a3"/>
        <w:spacing w:before="0" w:line="283" w:lineRule="auto"/>
        <w:ind w:left="8" w:right="146"/>
        <w:jc w:val="center"/>
        <w:rPr>
          <w:rFonts w:ascii="Times New Roman" w:hAnsi="Times New Roman" w:cs="Times New Roman"/>
          <w:sz w:val="24"/>
          <w:szCs w:val="24"/>
        </w:rPr>
      </w:pPr>
      <w:r w:rsidRPr="0050017D">
        <w:rPr>
          <w:rFonts w:ascii="Times New Roman" w:hAnsi="Times New Roman" w:cs="Times New Roman"/>
          <w:w w:val="110"/>
          <w:sz w:val="24"/>
          <w:szCs w:val="24"/>
        </w:rPr>
        <w:t>Құрылыс-монтаждау жұмыстарымен байланысты емес сатып алынатын</w:t>
      </w:r>
      <w:r w:rsidRPr="0050017D">
        <w:rPr>
          <w:rFonts w:ascii="Times New Roman" w:hAnsi="Times New Roman" w:cs="Times New Roman"/>
          <w:spacing w:val="80"/>
          <w:w w:val="150"/>
          <w:sz w:val="24"/>
          <w:szCs w:val="24"/>
        </w:rPr>
        <w:t xml:space="preserve"> </w:t>
      </w:r>
      <w:r w:rsidRPr="0050017D">
        <w:rPr>
          <w:rFonts w:ascii="Times New Roman" w:hAnsi="Times New Roman" w:cs="Times New Roman"/>
          <w:spacing w:val="-2"/>
          <w:w w:val="115"/>
          <w:sz w:val="24"/>
          <w:szCs w:val="24"/>
        </w:rPr>
        <w:t>жұмыстардың</w:t>
      </w:r>
    </w:p>
    <w:p w14:paraId="7635664D" w14:textId="77777777" w:rsidR="00B73F7D" w:rsidRPr="0050017D" w:rsidRDefault="004A2A23">
      <w:pPr>
        <w:pStyle w:val="a3"/>
        <w:spacing w:before="0" w:line="283" w:lineRule="auto"/>
        <w:ind w:left="2984" w:right="3124" w:hanging="1"/>
        <w:jc w:val="center"/>
        <w:rPr>
          <w:rFonts w:ascii="Times New Roman" w:hAnsi="Times New Roman" w:cs="Times New Roman"/>
          <w:sz w:val="24"/>
          <w:szCs w:val="24"/>
        </w:rPr>
      </w:pPr>
      <w:r w:rsidRPr="0050017D">
        <w:rPr>
          <w:rFonts w:ascii="Times New Roman" w:hAnsi="Times New Roman" w:cs="Times New Roman"/>
          <w:w w:val="110"/>
          <w:sz w:val="24"/>
          <w:szCs w:val="24"/>
        </w:rPr>
        <w:t>техникалық ерекшелігі (тапсырыс беруші толтырады)</w:t>
      </w:r>
    </w:p>
    <w:p w14:paraId="79A298EC" w14:textId="77777777" w:rsidR="00B73F7D" w:rsidRPr="0050017D" w:rsidRDefault="00B73F7D">
      <w:pPr>
        <w:rPr>
          <w:rFonts w:ascii="Times New Roman" w:hAnsi="Times New Roman" w:cs="Times New Roman"/>
          <w:b/>
          <w:sz w:val="24"/>
          <w:szCs w:val="24"/>
        </w:rPr>
      </w:pPr>
    </w:p>
    <w:p w14:paraId="6DD186CC" w14:textId="77777777" w:rsidR="00B73F7D" w:rsidRPr="0050017D" w:rsidRDefault="00B73F7D">
      <w:pPr>
        <w:spacing w:before="7"/>
        <w:rPr>
          <w:rFonts w:ascii="Times New Roman" w:hAnsi="Times New Roman" w:cs="Times New Roman"/>
          <w:b/>
          <w:sz w:val="24"/>
          <w:szCs w:val="24"/>
        </w:rPr>
      </w:pPr>
    </w:p>
    <w:tbl>
      <w:tblPr>
        <w:tblStyle w:val="TableNormal"/>
        <w:tblW w:w="0" w:type="auto"/>
        <w:tblInd w:w="15"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B73F7D" w:rsidRPr="0050017D" w14:paraId="614AAA17" w14:textId="77777777">
        <w:trPr>
          <w:trHeight w:val="608"/>
        </w:trPr>
        <w:tc>
          <w:tcPr>
            <w:tcW w:w="3057" w:type="dxa"/>
          </w:tcPr>
          <w:p w14:paraId="1A2D4410"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w w:val="110"/>
                <w:sz w:val="24"/>
                <w:szCs w:val="24"/>
              </w:rPr>
              <w:t>Тапсырыс</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spacing w:val="-2"/>
                <w:w w:val="110"/>
                <w:sz w:val="24"/>
                <w:szCs w:val="24"/>
              </w:rPr>
              <w:t>берушінің атауы:</w:t>
            </w:r>
          </w:p>
        </w:tc>
        <w:tc>
          <w:tcPr>
            <w:tcW w:w="7133" w:type="dxa"/>
          </w:tcPr>
          <w:p w14:paraId="5598C858" w14:textId="714344A9" w:rsidR="00B73F7D" w:rsidRPr="0050017D" w:rsidRDefault="00B410C4">
            <w:pPr>
              <w:pStyle w:val="TableParagraph"/>
              <w:spacing w:before="39" w:line="244" w:lineRule="auto"/>
              <w:rPr>
                <w:rFonts w:ascii="Times New Roman" w:hAnsi="Times New Roman" w:cs="Times New Roman"/>
                <w:sz w:val="24"/>
                <w:szCs w:val="24"/>
              </w:rPr>
            </w:pPr>
            <w:r w:rsidRPr="0050017D">
              <w:rPr>
                <w:rFonts w:ascii="Times New Roman" w:eastAsia="Times New Roman" w:hAnsi="Times New Roman" w:cs="Times New Roman"/>
                <w:sz w:val="24"/>
                <w:szCs w:val="24"/>
              </w:rPr>
              <w:t>«Қазтелерадио» АҚ</w:t>
            </w:r>
          </w:p>
        </w:tc>
      </w:tr>
      <w:tr w:rsidR="00B73F7D" w:rsidRPr="0050017D" w14:paraId="057527C3" w14:textId="77777777">
        <w:trPr>
          <w:trHeight w:val="608"/>
        </w:trPr>
        <w:tc>
          <w:tcPr>
            <w:tcW w:w="3057" w:type="dxa"/>
          </w:tcPr>
          <w:p w14:paraId="086C1132"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sz w:val="24"/>
                <w:szCs w:val="24"/>
              </w:rPr>
              <w:t>Ұйымдастырушының</w:t>
            </w:r>
            <w:r w:rsidRPr="0050017D">
              <w:rPr>
                <w:rFonts w:ascii="Times New Roman" w:hAnsi="Times New Roman" w:cs="Times New Roman"/>
                <w:b/>
                <w:spacing w:val="40"/>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34DC60AA" w14:textId="2CEAF390" w:rsidR="00B73F7D" w:rsidRPr="0050017D" w:rsidRDefault="00B410C4">
            <w:pPr>
              <w:pStyle w:val="TableParagraph"/>
              <w:spacing w:before="39" w:line="244" w:lineRule="auto"/>
              <w:rPr>
                <w:rFonts w:ascii="Times New Roman" w:hAnsi="Times New Roman" w:cs="Times New Roman"/>
                <w:sz w:val="24"/>
                <w:szCs w:val="24"/>
              </w:rPr>
            </w:pPr>
            <w:r w:rsidRPr="0050017D">
              <w:rPr>
                <w:rFonts w:ascii="Times New Roman" w:eastAsia="Times New Roman" w:hAnsi="Times New Roman" w:cs="Times New Roman"/>
                <w:sz w:val="24"/>
                <w:szCs w:val="24"/>
              </w:rPr>
              <w:t>«Қазтелерадио» АҚ</w:t>
            </w:r>
          </w:p>
        </w:tc>
      </w:tr>
      <w:tr w:rsidR="00B73F7D" w:rsidRPr="0050017D" w14:paraId="2BC845A1" w14:textId="77777777">
        <w:trPr>
          <w:trHeight w:val="344"/>
        </w:trPr>
        <w:tc>
          <w:tcPr>
            <w:tcW w:w="3057" w:type="dxa"/>
          </w:tcPr>
          <w:p w14:paraId="7A831AAF"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05"/>
                <w:sz w:val="24"/>
                <w:szCs w:val="24"/>
              </w:rPr>
              <w:t>Конкурстың</w:t>
            </w:r>
            <w:r w:rsidRPr="0050017D">
              <w:rPr>
                <w:rFonts w:ascii="Times New Roman" w:hAnsi="Times New Roman" w:cs="Times New Roman"/>
                <w:b/>
                <w:spacing w:val="70"/>
                <w:w w:val="105"/>
                <w:sz w:val="24"/>
                <w:szCs w:val="24"/>
              </w:rPr>
              <w:t xml:space="preserve"> </w:t>
            </w:r>
            <w:r w:rsidRPr="0050017D">
              <w:rPr>
                <w:rFonts w:ascii="Times New Roman" w:hAnsi="Times New Roman" w:cs="Times New Roman"/>
                <w:b/>
                <w:spacing w:val="-5"/>
                <w:w w:val="105"/>
                <w:sz w:val="24"/>
                <w:szCs w:val="24"/>
              </w:rPr>
              <w:t>№:</w:t>
            </w:r>
          </w:p>
        </w:tc>
        <w:tc>
          <w:tcPr>
            <w:tcW w:w="7133" w:type="dxa"/>
          </w:tcPr>
          <w:p w14:paraId="12A3AA48" w14:textId="08862199" w:rsidR="00B73F7D" w:rsidRPr="0050017D" w:rsidRDefault="00B73F7D">
            <w:pPr>
              <w:pStyle w:val="TableParagraph"/>
              <w:spacing w:before="39"/>
              <w:rPr>
                <w:rFonts w:ascii="Times New Roman" w:hAnsi="Times New Roman" w:cs="Times New Roman"/>
                <w:sz w:val="24"/>
                <w:szCs w:val="24"/>
                <w:lang w:val="en-US"/>
              </w:rPr>
            </w:pPr>
          </w:p>
        </w:tc>
      </w:tr>
      <w:tr w:rsidR="00B73F7D" w:rsidRPr="0050017D" w14:paraId="352C19FD" w14:textId="77777777">
        <w:trPr>
          <w:trHeight w:val="608"/>
        </w:trPr>
        <w:tc>
          <w:tcPr>
            <w:tcW w:w="3057" w:type="dxa"/>
          </w:tcPr>
          <w:p w14:paraId="3D23F12E"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Конкурстың</w:t>
            </w:r>
            <w:r w:rsidRPr="0050017D">
              <w:rPr>
                <w:rFonts w:ascii="Times New Roman" w:hAnsi="Times New Roman" w:cs="Times New Roman"/>
                <w:b/>
                <w:spacing w:val="1"/>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26E83453" w14:textId="3CF60DAB" w:rsidR="00B73F7D" w:rsidRPr="0050017D" w:rsidRDefault="00B77D9F">
            <w:pPr>
              <w:pStyle w:val="TableParagraph"/>
              <w:spacing w:before="39" w:line="244" w:lineRule="auto"/>
              <w:ind w:right="936"/>
              <w:rPr>
                <w:rFonts w:ascii="Times New Roman" w:hAnsi="Times New Roman" w:cs="Times New Roman"/>
                <w:sz w:val="24"/>
                <w:szCs w:val="24"/>
              </w:rPr>
            </w:pPr>
            <w:r w:rsidRPr="00B77D9F">
              <w:rPr>
                <w:rFonts w:ascii="Times New Roman" w:hAnsi="Times New Roman" w:cs="Times New Roman"/>
                <w:w w:val="105"/>
                <w:sz w:val="24"/>
                <w:szCs w:val="24"/>
              </w:rPr>
              <w:t>Жабдықтау (қажеттілігі бойынша) мен ақпараттық жүйені енгізуге байланысты консалтингтік қызметтер мен бағдарламалық қамтаманы жеткізуді қамтитын, "кілт бойынша" ақпараттық технологиялар аясындағы жұмыстар кешені</w:t>
            </w:r>
          </w:p>
        </w:tc>
      </w:tr>
      <w:tr w:rsidR="00B73F7D" w:rsidRPr="0050017D" w14:paraId="43BAEB93" w14:textId="77777777">
        <w:trPr>
          <w:trHeight w:val="344"/>
        </w:trPr>
        <w:tc>
          <w:tcPr>
            <w:tcW w:w="3057" w:type="dxa"/>
          </w:tcPr>
          <w:p w14:paraId="77EDBD79"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Лоттың</w:t>
            </w:r>
            <w:r w:rsidRPr="0050017D">
              <w:rPr>
                <w:rFonts w:ascii="Times New Roman" w:hAnsi="Times New Roman" w:cs="Times New Roman"/>
                <w:b/>
                <w:spacing w:val="-2"/>
                <w:w w:val="110"/>
                <w:sz w:val="24"/>
                <w:szCs w:val="24"/>
              </w:rPr>
              <w:t xml:space="preserve"> нөмірі:</w:t>
            </w:r>
          </w:p>
        </w:tc>
        <w:tc>
          <w:tcPr>
            <w:tcW w:w="7133" w:type="dxa"/>
          </w:tcPr>
          <w:p w14:paraId="768ABE7E" w14:textId="1CC3B1B1" w:rsidR="00B73F7D" w:rsidRPr="0050017D" w:rsidRDefault="00B73F7D">
            <w:pPr>
              <w:pStyle w:val="TableParagraph"/>
              <w:spacing w:before="39"/>
              <w:rPr>
                <w:rFonts w:ascii="Times New Roman" w:hAnsi="Times New Roman" w:cs="Times New Roman"/>
                <w:sz w:val="24"/>
                <w:szCs w:val="24"/>
              </w:rPr>
            </w:pPr>
          </w:p>
        </w:tc>
      </w:tr>
      <w:tr w:rsidR="00B73F7D" w:rsidRPr="0050017D" w14:paraId="25B28742" w14:textId="77777777">
        <w:trPr>
          <w:trHeight w:val="608"/>
        </w:trPr>
        <w:tc>
          <w:tcPr>
            <w:tcW w:w="3057" w:type="dxa"/>
          </w:tcPr>
          <w:p w14:paraId="74EC2D5B"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Лоттың</w:t>
            </w:r>
            <w:r w:rsidRPr="0050017D">
              <w:rPr>
                <w:rFonts w:ascii="Times New Roman" w:hAnsi="Times New Roman" w:cs="Times New Roman"/>
                <w:b/>
                <w:spacing w:val="-2"/>
                <w:w w:val="110"/>
                <w:sz w:val="24"/>
                <w:szCs w:val="24"/>
              </w:rPr>
              <w:t xml:space="preserve"> атауы</w:t>
            </w:r>
          </w:p>
        </w:tc>
        <w:tc>
          <w:tcPr>
            <w:tcW w:w="7133" w:type="dxa"/>
          </w:tcPr>
          <w:p w14:paraId="2394FCCA" w14:textId="46771E21" w:rsidR="00B73F7D" w:rsidRPr="0050017D" w:rsidRDefault="00B73F7D">
            <w:pPr>
              <w:pStyle w:val="TableParagraph"/>
              <w:spacing w:before="39" w:line="244" w:lineRule="auto"/>
              <w:ind w:right="936"/>
              <w:rPr>
                <w:rFonts w:ascii="Times New Roman" w:hAnsi="Times New Roman" w:cs="Times New Roman"/>
                <w:sz w:val="24"/>
                <w:szCs w:val="24"/>
              </w:rPr>
            </w:pPr>
          </w:p>
        </w:tc>
      </w:tr>
      <w:tr w:rsidR="00B73F7D" w:rsidRPr="0050017D" w14:paraId="4553BA63" w14:textId="77777777">
        <w:trPr>
          <w:trHeight w:val="1926"/>
        </w:trPr>
        <w:tc>
          <w:tcPr>
            <w:tcW w:w="3057" w:type="dxa"/>
          </w:tcPr>
          <w:p w14:paraId="4CFBB974" w14:textId="77777777" w:rsidR="00B73F7D" w:rsidRPr="0050017D" w:rsidRDefault="004A2A23">
            <w:pPr>
              <w:pStyle w:val="TableParagraph"/>
              <w:spacing w:before="40" w:line="244" w:lineRule="auto"/>
              <w:ind w:right="265"/>
              <w:rPr>
                <w:rFonts w:ascii="Times New Roman" w:hAnsi="Times New Roman" w:cs="Times New Roman"/>
                <w:b/>
                <w:sz w:val="24"/>
                <w:szCs w:val="24"/>
              </w:rPr>
            </w:pPr>
            <w:r w:rsidRPr="0050017D">
              <w:rPr>
                <w:rFonts w:ascii="Times New Roman" w:hAnsi="Times New Roman" w:cs="Times New Roman"/>
                <w:b/>
                <w:spacing w:val="-2"/>
                <w:w w:val="110"/>
                <w:sz w:val="24"/>
                <w:szCs w:val="24"/>
              </w:rPr>
              <w:t xml:space="preserve">Тауарлардың, жұмыстардың, көрсетілетін </w:t>
            </w:r>
            <w:r w:rsidRPr="0050017D">
              <w:rPr>
                <w:rFonts w:ascii="Times New Roman" w:hAnsi="Times New Roman" w:cs="Times New Roman"/>
                <w:b/>
                <w:sz w:val="24"/>
                <w:szCs w:val="24"/>
              </w:rPr>
              <w:t>қызметтердің бірыңғай</w:t>
            </w:r>
            <w:r w:rsidRPr="0050017D">
              <w:rPr>
                <w:rFonts w:ascii="Times New Roman" w:hAnsi="Times New Roman" w:cs="Times New Roman"/>
                <w:b/>
                <w:spacing w:val="40"/>
                <w:w w:val="110"/>
                <w:sz w:val="24"/>
                <w:szCs w:val="24"/>
              </w:rPr>
              <w:t xml:space="preserve"> </w:t>
            </w:r>
            <w:r w:rsidRPr="0050017D">
              <w:rPr>
                <w:rFonts w:ascii="Times New Roman" w:hAnsi="Times New Roman" w:cs="Times New Roman"/>
                <w:b/>
                <w:spacing w:val="-2"/>
                <w:w w:val="110"/>
                <w:sz w:val="24"/>
                <w:szCs w:val="24"/>
              </w:rPr>
              <w:t xml:space="preserve">номенклатуралық анықтамалығы </w:t>
            </w:r>
            <w:r w:rsidRPr="0050017D">
              <w:rPr>
                <w:rFonts w:ascii="Times New Roman" w:hAnsi="Times New Roman" w:cs="Times New Roman"/>
                <w:b/>
                <w:w w:val="110"/>
                <w:sz w:val="24"/>
                <w:szCs w:val="24"/>
              </w:rPr>
              <w:t>кодының атауы:</w:t>
            </w:r>
          </w:p>
        </w:tc>
        <w:tc>
          <w:tcPr>
            <w:tcW w:w="7133" w:type="dxa"/>
          </w:tcPr>
          <w:p w14:paraId="7006861B"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2"/>
                <w:w w:val="105"/>
                <w:sz w:val="24"/>
                <w:szCs w:val="24"/>
              </w:rPr>
              <w:t>620920.000.000000</w:t>
            </w:r>
          </w:p>
        </w:tc>
      </w:tr>
      <w:tr w:rsidR="00B73F7D" w:rsidRPr="0050017D" w14:paraId="1F18C6AD" w14:textId="77777777">
        <w:trPr>
          <w:trHeight w:val="608"/>
        </w:trPr>
        <w:tc>
          <w:tcPr>
            <w:tcW w:w="3057" w:type="dxa"/>
          </w:tcPr>
          <w:p w14:paraId="3822361E"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Жұмыстың</w:t>
            </w:r>
            <w:r w:rsidRPr="0050017D">
              <w:rPr>
                <w:rFonts w:ascii="Times New Roman" w:hAnsi="Times New Roman" w:cs="Times New Roman"/>
                <w:b/>
                <w:spacing w:val="38"/>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1382E1B0" w14:textId="62CBBCFD" w:rsidR="00B73F7D" w:rsidRPr="0050017D" w:rsidRDefault="00B73F7D">
            <w:pPr>
              <w:pStyle w:val="TableParagraph"/>
              <w:spacing w:before="39" w:line="244" w:lineRule="auto"/>
              <w:ind w:right="936"/>
              <w:rPr>
                <w:rFonts w:ascii="Times New Roman" w:hAnsi="Times New Roman" w:cs="Times New Roman"/>
                <w:sz w:val="24"/>
                <w:szCs w:val="24"/>
              </w:rPr>
            </w:pPr>
          </w:p>
        </w:tc>
      </w:tr>
      <w:tr w:rsidR="00B73F7D" w:rsidRPr="0050017D" w14:paraId="6719634F" w14:textId="77777777">
        <w:trPr>
          <w:trHeight w:val="344"/>
        </w:trPr>
        <w:tc>
          <w:tcPr>
            <w:tcW w:w="3057" w:type="dxa"/>
          </w:tcPr>
          <w:p w14:paraId="148A94FF"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Өлшем</w:t>
            </w:r>
            <w:r w:rsidRPr="0050017D">
              <w:rPr>
                <w:rFonts w:ascii="Times New Roman" w:hAnsi="Times New Roman" w:cs="Times New Roman"/>
                <w:b/>
                <w:spacing w:val="7"/>
                <w:w w:val="110"/>
                <w:sz w:val="24"/>
                <w:szCs w:val="24"/>
              </w:rPr>
              <w:t xml:space="preserve"> </w:t>
            </w:r>
            <w:r w:rsidRPr="0050017D">
              <w:rPr>
                <w:rFonts w:ascii="Times New Roman" w:hAnsi="Times New Roman" w:cs="Times New Roman"/>
                <w:b/>
                <w:spacing w:val="-2"/>
                <w:w w:val="110"/>
                <w:sz w:val="24"/>
                <w:szCs w:val="24"/>
              </w:rPr>
              <w:t>бірлігі:</w:t>
            </w:r>
          </w:p>
        </w:tc>
        <w:tc>
          <w:tcPr>
            <w:tcW w:w="7133" w:type="dxa"/>
          </w:tcPr>
          <w:p w14:paraId="2382AC51"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2"/>
                <w:w w:val="105"/>
                <w:sz w:val="24"/>
                <w:szCs w:val="24"/>
              </w:rPr>
              <w:t>Жұмыс</w:t>
            </w:r>
          </w:p>
        </w:tc>
      </w:tr>
      <w:tr w:rsidR="00B73F7D" w:rsidRPr="0050017D" w14:paraId="1D1DEE85" w14:textId="77777777">
        <w:trPr>
          <w:trHeight w:val="344"/>
        </w:trPr>
        <w:tc>
          <w:tcPr>
            <w:tcW w:w="3057" w:type="dxa"/>
          </w:tcPr>
          <w:p w14:paraId="5403BD44"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Саны</w:t>
            </w:r>
            <w:r w:rsidRPr="0050017D">
              <w:rPr>
                <w:rFonts w:ascii="Times New Roman" w:hAnsi="Times New Roman" w:cs="Times New Roman"/>
                <w:b/>
                <w:spacing w:val="26"/>
                <w:w w:val="110"/>
                <w:sz w:val="24"/>
                <w:szCs w:val="24"/>
              </w:rPr>
              <w:t xml:space="preserve"> </w:t>
            </w:r>
            <w:r w:rsidRPr="0050017D">
              <w:rPr>
                <w:rFonts w:ascii="Times New Roman" w:hAnsi="Times New Roman" w:cs="Times New Roman"/>
                <w:b/>
                <w:spacing w:val="-2"/>
                <w:w w:val="110"/>
                <w:sz w:val="24"/>
                <w:szCs w:val="24"/>
              </w:rPr>
              <w:t>(көлемі):</w:t>
            </w:r>
          </w:p>
        </w:tc>
        <w:tc>
          <w:tcPr>
            <w:tcW w:w="7133" w:type="dxa"/>
          </w:tcPr>
          <w:p w14:paraId="2E80C54D"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10"/>
                <w:w w:val="105"/>
                <w:sz w:val="24"/>
                <w:szCs w:val="24"/>
              </w:rPr>
              <w:t>1</w:t>
            </w:r>
          </w:p>
        </w:tc>
      </w:tr>
      <w:tr w:rsidR="00B73F7D" w:rsidRPr="0050017D" w14:paraId="416B32A1" w14:textId="77777777">
        <w:trPr>
          <w:trHeight w:val="871"/>
        </w:trPr>
        <w:tc>
          <w:tcPr>
            <w:tcW w:w="3057" w:type="dxa"/>
          </w:tcPr>
          <w:p w14:paraId="20542C1A"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w w:val="110"/>
                <w:sz w:val="24"/>
                <w:szCs w:val="24"/>
              </w:rPr>
              <w:t>Қосылған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w w:val="110"/>
                <w:sz w:val="24"/>
                <w:szCs w:val="24"/>
              </w:rPr>
              <w:t>құн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w w:val="110"/>
                <w:sz w:val="24"/>
                <w:szCs w:val="24"/>
              </w:rPr>
              <w:t>салығын есепке алмағандағы бірлік бағасы:</w:t>
            </w:r>
          </w:p>
        </w:tc>
        <w:tc>
          <w:tcPr>
            <w:tcW w:w="7133" w:type="dxa"/>
          </w:tcPr>
          <w:p w14:paraId="582C955F" w14:textId="1A84953E" w:rsidR="00B73F7D" w:rsidRPr="0050017D" w:rsidRDefault="00B73F7D">
            <w:pPr>
              <w:pStyle w:val="TableParagraph"/>
              <w:spacing w:before="39"/>
              <w:rPr>
                <w:rFonts w:ascii="Times New Roman" w:hAnsi="Times New Roman" w:cs="Times New Roman"/>
                <w:sz w:val="24"/>
                <w:szCs w:val="24"/>
              </w:rPr>
            </w:pPr>
          </w:p>
        </w:tc>
      </w:tr>
      <w:tr w:rsidR="00B73F7D" w:rsidRPr="0050017D" w14:paraId="67E9E395" w14:textId="77777777">
        <w:trPr>
          <w:trHeight w:val="1135"/>
        </w:trPr>
        <w:tc>
          <w:tcPr>
            <w:tcW w:w="3057" w:type="dxa"/>
          </w:tcPr>
          <w:p w14:paraId="48823184" w14:textId="77777777" w:rsidR="00B73F7D" w:rsidRPr="0050017D" w:rsidRDefault="004A2A23">
            <w:pPr>
              <w:pStyle w:val="TableParagraph"/>
              <w:spacing w:before="40" w:line="244" w:lineRule="auto"/>
              <w:ind w:right="66"/>
              <w:rPr>
                <w:rFonts w:ascii="Times New Roman" w:hAnsi="Times New Roman" w:cs="Times New Roman"/>
                <w:b/>
                <w:sz w:val="24"/>
                <w:szCs w:val="24"/>
              </w:rPr>
            </w:pPr>
            <w:r w:rsidRPr="0050017D">
              <w:rPr>
                <w:rFonts w:ascii="Times New Roman" w:hAnsi="Times New Roman" w:cs="Times New Roman"/>
                <w:b/>
                <w:w w:val="110"/>
                <w:sz w:val="24"/>
                <w:szCs w:val="24"/>
              </w:rPr>
              <w:t>Қосылған құн салығын есепке</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w w:val="110"/>
                <w:sz w:val="24"/>
                <w:szCs w:val="24"/>
              </w:rPr>
              <w:t>алмағанда,</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w w:val="110"/>
                <w:sz w:val="24"/>
                <w:szCs w:val="24"/>
              </w:rPr>
              <w:t>сатып алу үшін бөлінген жалпы сома:</w:t>
            </w:r>
          </w:p>
        </w:tc>
        <w:tc>
          <w:tcPr>
            <w:tcW w:w="7133" w:type="dxa"/>
          </w:tcPr>
          <w:p w14:paraId="45B2656D" w14:textId="6B5E1901" w:rsidR="00B73F7D" w:rsidRPr="0050017D" w:rsidRDefault="00B73F7D">
            <w:pPr>
              <w:pStyle w:val="TableParagraph"/>
              <w:spacing w:before="39"/>
              <w:rPr>
                <w:rFonts w:ascii="Times New Roman" w:hAnsi="Times New Roman" w:cs="Times New Roman"/>
                <w:sz w:val="24"/>
                <w:szCs w:val="24"/>
              </w:rPr>
            </w:pPr>
          </w:p>
        </w:tc>
      </w:tr>
      <w:tr w:rsidR="00B73F7D" w:rsidRPr="0050017D" w14:paraId="5BEB464D" w14:textId="77777777">
        <w:trPr>
          <w:trHeight w:val="608"/>
        </w:trPr>
        <w:tc>
          <w:tcPr>
            <w:tcW w:w="3057" w:type="dxa"/>
          </w:tcPr>
          <w:p w14:paraId="12CCB4EE"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w w:val="110"/>
                <w:sz w:val="24"/>
                <w:szCs w:val="24"/>
              </w:rPr>
              <w:t>Жұмыстарды</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spacing w:val="-2"/>
                <w:w w:val="110"/>
                <w:sz w:val="24"/>
                <w:szCs w:val="24"/>
              </w:rPr>
              <w:t>орындау мерзімі</w:t>
            </w:r>
          </w:p>
        </w:tc>
        <w:tc>
          <w:tcPr>
            <w:tcW w:w="7133" w:type="dxa"/>
          </w:tcPr>
          <w:p w14:paraId="5245D438" w14:textId="18E03137" w:rsidR="00B73F7D" w:rsidRPr="0050017D" w:rsidRDefault="00662B0C">
            <w:pPr>
              <w:pStyle w:val="TableParagraph"/>
              <w:spacing w:before="39" w:line="244" w:lineRule="auto"/>
              <w:rPr>
                <w:rFonts w:ascii="Times New Roman" w:hAnsi="Times New Roman" w:cs="Times New Roman"/>
                <w:sz w:val="24"/>
                <w:szCs w:val="24"/>
              </w:rPr>
            </w:pPr>
            <w:r w:rsidRPr="0050017D">
              <w:rPr>
                <w:rFonts w:ascii="Times New Roman" w:hAnsi="Times New Roman" w:cs="Times New Roman"/>
                <w:sz w:val="24"/>
                <w:szCs w:val="24"/>
              </w:rPr>
              <w:t>Жұмыстар 2026 жылғы 31 желтоқсанға дейінгі мерзімде орындалуы тиіс</w:t>
            </w:r>
          </w:p>
        </w:tc>
      </w:tr>
      <w:tr w:rsidR="00B73F7D" w:rsidRPr="0050017D" w14:paraId="639C79AB" w14:textId="77777777">
        <w:trPr>
          <w:trHeight w:val="608"/>
        </w:trPr>
        <w:tc>
          <w:tcPr>
            <w:tcW w:w="3057" w:type="dxa"/>
          </w:tcPr>
          <w:p w14:paraId="6BF4EFA1" w14:textId="77777777" w:rsidR="00B73F7D" w:rsidRPr="0050017D" w:rsidRDefault="004A2A23">
            <w:pPr>
              <w:pStyle w:val="TableParagraph"/>
              <w:spacing w:before="40" w:line="244" w:lineRule="auto"/>
              <w:ind w:right="1066"/>
              <w:rPr>
                <w:rFonts w:ascii="Times New Roman" w:hAnsi="Times New Roman" w:cs="Times New Roman"/>
                <w:b/>
                <w:sz w:val="24"/>
                <w:szCs w:val="24"/>
              </w:rPr>
            </w:pPr>
            <w:r w:rsidRPr="0050017D">
              <w:rPr>
                <w:rFonts w:ascii="Times New Roman" w:hAnsi="Times New Roman" w:cs="Times New Roman"/>
                <w:b/>
                <w:w w:val="110"/>
                <w:sz w:val="24"/>
                <w:szCs w:val="24"/>
              </w:rPr>
              <w:t>Аванстық</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w w:val="110"/>
                <w:sz w:val="24"/>
                <w:szCs w:val="24"/>
              </w:rPr>
              <w:t xml:space="preserve">төлем </w:t>
            </w:r>
            <w:r w:rsidRPr="0050017D">
              <w:rPr>
                <w:rFonts w:ascii="Times New Roman" w:hAnsi="Times New Roman" w:cs="Times New Roman"/>
                <w:b/>
                <w:spacing w:val="-2"/>
                <w:w w:val="110"/>
                <w:sz w:val="24"/>
                <w:szCs w:val="24"/>
              </w:rPr>
              <w:t>мөлшері:</w:t>
            </w:r>
          </w:p>
        </w:tc>
        <w:tc>
          <w:tcPr>
            <w:tcW w:w="7133" w:type="dxa"/>
          </w:tcPr>
          <w:p w14:paraId="2E99F6C4" w14:textId="77777777" w:rsidR="00B73F7D" w:rsidRPr="0050017D" w:rsidRDefault="004A2A23">
            <w:pPr>
              <w:pStyle w:val="TableParagraph"/>
              <w:spacing w:before="40"/>
              <w:rPr>
                <w:rFonts w:ascii="Times New Roman" w:hAnsi="Times New Roman" w:cs="Times New Roman"/>
                <w:sz w:val="24"/>
                <w:szCs w:val="24"/>
              </w:rPr>
            </w:pPr>
            <w:r w:rsidRPr="0050017D">
              <w:rPr>
                <w:rFonts w:ascii="Times New Roman" w:hAnsi="Times New Roman" w:cs="Times New Roman"/>
                <w:spacing w:val="-10"/>
                <w:w w:val="105"/>
                <w:sz w:val="24"/>
                <w:szCs w:val="24"/>
              </w:rPr>
              <w:t>0</w:t>
            </w:r>
          </w:p>
        </w:tc>
      </w:tr>
      <w:tr w:rsidR="00B73F7D" w:rsidRPr="0050017D" w14:paraId="1372F755" w14:textId="77777777">
        <w:trPr>
          <w:trHeight w:val="608"/>
        </w:trPr>
        <w:tc>
          <w:tcPr>
            <w:tcW w:w="3057" w:type="dxa"/>
          </w:tcPr>
          <w:p w14:paraId="04F4855E" w14:textId="77777777" w:rsidR="00B73F7D" w:rsidRPr="0050017D" w:rsidRDefault="004A2A23">
            <w:pPr>
              <w:pStyle w:val="TableParagraph"/>
              <w:spacing w:before="40" w:line="244" w:lineRule="auto"/>
              <w:ind w:right="1024"/>
              <w:rPr>
                <w:rFonts w:ascii="Times New Roman" w:hAnsi="Times New Roman" w:cs="Times New Roman"/>
                <w:b/>
                <w:sz w:val="24"/>
                <w:szCs w:val="24"/>
              </w:rPr>
            </w:pPr>
            <w:r w:rsidRPr="0050017D">
              <w:rPr>
                <w:rFonts w:ascii="Times New Roman" w:hAnsi="Times New Roman" w:cs="Times New Roman"/>
                <w:b/>
                <w:w w:val="110"/>
                <w:sz w:val="24"/>
                <w:szCs w:val="24"/>
              </w:rPr>
              <w:t>Кепілдік</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w w:val="110"/>
                <w:sz w:val="24"/>
                <w:szCs w:val="24"/>
              </w:rPr>
              <w:t xml:space="preserve">мерзімі </w:t>
            </w:r>
            <w:r w:rsidRPr="0050017D">
              <w:rPr>
                <w:rFonts w:ascii="Times New Roman" w:hAnsi="Times New Roman" w:cs="Times New Roman"/>
                <w:b/>
                <w:spacing w:val="-2"/>
                <w:w w:val="110"/>
                <w:sz w:val="24"/>
                <w:szCs w:val="24"/>
              </w:rPr>
              <w:t>(айлармен)</w:t>
            </w:r>
          </w:p>
        </w:tc>
        <w:tc>
          <w:tcPr>
            <w:tcW w:w="7133" w:type="dxa"/>
          </w:tcPr>
          <w:p w14:paraId="33AD1E5F"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5"/>
                <w:w w:val="105"/>
                <w:sz w:val="24"/>
                <w:szCs w:val="24"/>
              </w:rPr>
              <w:t>12</w:t>
            </w:r>
          </w:p>
        </w:tc>
      </w:tr>
    </w:tbl>
    <w:p w14:paraId="3C874308" w14:textId="77777777" w:rsidR="00B73F7D" w:rsidRPr="0050017D" w:rsidRDefault="00B73F7D">
      <w:pPr>
        <w:pStyle w:val="TableParagraph"/>
        <w:rPr>
          <w:rFonts w:ascii="Times New Roman" w:hAnsi="Times New Roman" w:cs="Times New Roman"/>
          <w:sz w:val="24"/>
          <w:szCs w:val="24"/>
        </w:rPr>
        <w:sectPr w:rsidR="00B73F7D" w:rsidRPr="0050017D">
          <w:type w:val="continuous"/>
          <w:pgSz w:w="11910" w:h="16840"/>
          <w:pgMar w:top="820" w:right="708" w:bottom="280" w:left="850" w:header="720" w:footer="720" w:gutter="0"/>
          <w:cols w:space="720"/>
        </w:sectPr>
      </w:pPr>
    </w:p>
    <w:p w14:paraId="2C236ADD" w14:textId="77777777" w:rsidR="00B73F7D" w:rsidRPr="0050017D" w:rsidRDefault="00B73F7D">
      <w:pPr>
        <w:spacing w:before="5"/>
        <w:rPr>
          <w:rFonts w:ascii="Times New Roman" w:hAnsi="Times New Roman" w:cs="Times New Roman"/>
          <w:b/>
          <w:sz w:val="24"/>
          <w:szCs w:val="24"/>
        </w:rPr>
      </w:pPr>
    </w:p>
    <w:tbl>
      <w:tblPr>
        <w:tblStyle w:val="TableNormal"/>
        <w:tblpPr w:leftFromText="180" w:rightFromText="180" w:vertAnchor="text" w:horzAnchor="margin" w:tblpY="-21"/>
        <w:tblW w:w="10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6"/>
        <w:gridCol w:w="7134"/>
      </w:tblGrid>
      <w:tr w:rsidR="0036129E" w:rsidRPr="0050017D" w14:paraId="3FCCB406" w14:textId="77777777" w:rsidTr="0036129E">
        <w:trPr>
          <w:trHeight w:val="990"/>
        </w:trPr>
        <w:tc>
          <w:tcPr>
            <w:tcW w:w="3056" w:type="dxa"/>
          </w:tcPr>
          <w:p w14:paraId="4803D696" w14:textId="77777777" w:rsidR="0036129E" w:rsidRPr="0050017D" w:rsidRDefault="0036129E" w:rsidP="0036129E">
            <w:pPr>
              <w:pStyle w:val="TableParagraph"/>
              <w:spacing w:before="40" w:line="244" w:lineRule="auto"/>
              <w:ind w:right="265"/>
              <w:rPr>
                <w:rFonts w:ascii="Times New Roman" w:hAnsi="Times New Roman" w:cs="Times New Roman"/>
                <w:b/>
                <w:sz w:val="24"/>
                <w:szCs w:val="24"/>
              </w:rPr>
            </w:pPr>
            <w:r w:rsidRPr="0050017D">
              <w:rPr>
                <w:rFonts w:ascii="Times New Roman" w:hAnsi="Times New Roman" w:cs="Times New Roman"/>
                <w:b/>
                <w:w w:val="110"/>
                <w:sz w:val="24"/>
                <w:szCs w:val="24"/>
              </w:rPr>
              <w:t xml:space="preserve">Талап етілетін </w:t>
            </w:r>
            <w:r w:rsidRPr="0050017D">
              <w:rPr>
                <w:rFonts w:ascii="Times New Roman" w:hAnsi="Times New Roman" w:cs="Times New Roman"/>
                <w:b/>
                <w:spacing w:val="-2"/>
                <w:w w:val="110"/>
                <w:sz w:val="24"/>
                <w:szCs w:val="24"/>
              </w:rPr>
              <w:t xml:space="preserve">сипаттамалардың, </w:t>
            </w:r>
            <w:r w:rsidRPr="0050017D">
              <w:rPr>
                <w:rFonts w:ascii="Times New Roman" w:hAnsi="Times New Roman" w:cs="Times New Roman"/>
                <w:b/>
                <w:sz w:val="24"/>
                <w:szCs w:val="24"/>
              </w:rPr>
              <w:t xml:space="preserve">параметрлердің және </w:t>
            </w:r>
            <w:r w:rsidRPr="0050017D">
              <w:rPr>
                <w:rFonts w:ascii="Times New Roman" w:hAnsi="Times New Roman" w:cs="Times New Roman"/>
                <w:b/>
                <w:w w:val="110"/>
                <w:sz w:val="24"/>
                <w:szCs w:val="24"/>
              </w:rPr>
              <w:t xml:space="preserve">өзге де бастапқы </w:t>
            </w:r>
            <w:r w:rsidRPr="0050017D">
              <w:rPr>
                <w:rFonts w:ascii="Times New Roman" w:hAnsi="Times New Roman" w:cs="Times New Roman"/>
                <w:b/>
                <w:spacing w:val="-2"/>
                <w:w w:val="110"/>
                <w:sz w:val="24"/>
                <w:szCs w:val="24"/>
              </w:rPr>
              <w:t>деректердің сипаттамасы</w:t>
            </w:r>
          </w:p>
        </w:tc>
        <w:tc>
          <w:tcPr>
            <w:tcW w:w="7134" w:type="dxa"/>
          </w:tcPr>
          <w:p w14:paraId="2F26EE41" w14:textId="4C28CC9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ТЕХНИКАЛЫҚ СИПАТТАМА</w:t>
            </w:r>
          </w:p>
          <w:p w14:paraId="038F0E9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22F0AE0" w14:textId="39D063D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1. Қажетті функционалдық, техникалық, сапалық және пайдалану сипаттамаларының сипаттамасы</w:t>
            </w:r>
          </w:p>
          <w:p w14:paraId="01C0F55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28FD1E8" w14:textId="607D1CB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1.1. Жалпы мәліметтер</w:t>
            </w:r>
          </w:p>
          <w:p w14:paraId="427494F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D829C00" w14:textId="678EB25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1.1.1. Осы техникалық сипаттама (бұдан әрі – ТС) «Қазтелерадио» АҚ-ның (бұдан әрі – Тапсырыс беруші) «толық аяқталған» жағдайдағы ситуациялық орталықты ұйымдастыру жөніндегі жұмыстарға (бұдан әрі – Жұмыстар) қойылатын талаптарын сипаттайды.</w:t>
            </w:r>
          </w:p>
          <w:p w14:paraId="66A7532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C2F3234" w14:textId="685D526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1.1.2. ТС Жұмыстарды орындау тәртібі мен шарттарын, оның ішінде мақсаттарын, міндеттерін, қағидаттарын, күтілетін нәтижелерін, орындау мерзімдерін және өзге де талаптарды айқындайды. Қандай да бір мәселелер, даулы және өзге де жағдайлар туындаған кезде Тапсырыс берушінің мүдделері мен түсінігі бірінші кезектегі және негізгі болып табылады.</w:t>
            </w:r>
          </w:p>
          <w:p w14:paraId="79A5BF9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6B407BA" w14:textId="601CCE7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 Жұмыстарды орындау саласы және мерзімдері</w:t>
            </w:r>
          </w:p>
          <w:p w14:paraId="23995EC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DD6144B" w14:textId="560647B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2.1. Жұмыстар 2026 жылғы 31 желтоқсанға дейінгі мерзімде орындалуы тиіс.</w:t>
            </w:r>
          </w:p>
          <w:p w14:paraId="28D561D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D16E107" w14:textId="46D43DF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2.2. Жұмыстарды орындау орны: Алматы қ., Әл-Фараби көшесі, 118.</w:t>
            </w:r>
          </w:p>
          <w:p w14:paraId="11C3894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5776548" w14:textId="5F302C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3. Терминдер, анықтамалар және қабылданған қысқартулар</w:t>
            </w:r>
          </w:p>
          <w:p w14:paraId="20753CD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CACF5F3" w14:textId="507F556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«Қазтелерадио» АҚ – Тапсырыс беруші;</w:t>
            </w:r>
          </w:p>
          <w:p w14:paraId="22645B4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F0F3B49" w14:textId="242213F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 — визуалды ақпаратты көрсетуге арналған құрылғы, онда кескін модульдерге немесе кабинеттерге біріктірілген жарықдиодтар (LED) массивінің көмегімен қалыптастырылады. Бейне, кескіндер, мәтін және графикалық ақпаратты көрсетуге арналған және үй-жайларда және ашық алаңдарда пайдаланылуы мүмкін.</w:t>
            </w:r>
          </w:p>
          <w:p w14:paraId="0818C149" w14:textId="712CD87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COB (Chip-on-Board) — «платадағы чип», жарықдиодты кристалдар тікелей баспа платасына орнатылып, қорғаныс компаундымен қапталатын технология.</w:t>
            </w:r>
          </w:p>
          <w:p w14:paraId="13D9BFFA" w14:textId="2A3A5A7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HDCP (High-bandwidth Digital Content Protection) — құрылғылар арасында беру кезінде цифрлық аудио және бейне контентті рұқсатсыз көшіруден қорғау технологиясы.</w:t>
            </w:r>
          </w:p>
          <w:p w14:paraId="4B3EE379" w14:textId="4CBAFDD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(High-Definition Multimedia Interface) — жоғары айқындықтағы аудио және бейнесигналдарды беруге арналған цифрлық мультимедиялық интерфейс.</w:t>
            </w:r>
          </w:p>
          <w:p w14:paraId="70211133" w14:textId="531EA2A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ДК – дербес компьютер.</w:t>
            </w:r>
          </w:p>
          <w:p w14:paraId="2031168C" w14:textId="652ECD9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SSD (Solid-State Drive) — энергияға тәуелсіз флеш-жад негізіндегі деректерді сақтауға арналған қатты күйдегі жинақтауыш.</w:t>
            </w:r>
          </w:p>
          <w:p w14:paraId="163AC78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805A1F7" w14:textId="3157F62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IR (Infrared) — жабдықты қашықтан басқару командаларын беруге арналған инфрақызыл басқару интерфейсі.</w:t>
            </w:r>
          </w:p>
          <w:p w14:paraId="5C0D82E2" w14:textId="51EE68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Корпоративтік желі – ұйымға немесе компанияға тиесілі, қызметкерлер, бөлімдер және филиалдар арасында байланысты, деректер мен ресурстар алмасуды қамтамасыз етуге арналған компьютерлік желі.</w:t>
            </w:r>
          </w:p>
          <w:p w14:paraId="29B187A9" w14:textId="453AADA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Коммутатор – бір немесе бірнеше желі сегменттері шегінде компьютерлік желінің бірнеше түйіндерін қосуға арналған құрылғы.</w:t>
            </w:r>
          </w:p>
          <w:p w14:paraId="28290D8C" w14:textId="4B76A5F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Ethernet — құрылғыларды жергілікті желілерге (LAN) сымды қосылуды сипаттайтын технологиялар мен стандарттар жиынтығы (мысалы, IEEE 802.3), бұл ретте деректерді алмасу ортақ ережелер (хаттама) және физикалық сымдар (кабель) арқылы қамтамасыз етіледі.</w:t>
            </w:r>
          </w:p>
          <w:p w14:paraId="05F47B3F" w14:textId="319F6BF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IPv4 (Internet Protocol version 4) – желідегі құрылғыларды сәйкестендіру және олардың өзара әрекеттесуін қамтамасыз ету үшін пайдаланылатын интернет-хаттамасының төртінші нұсқасы.</w:t>
            </w:r>
          </w:p>
          <w:p w14:paraId="2BF3CBF3" w14:textId="7E66A31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VLAN (ағылш. Virtual Local Area Network қысқартуы) – виртуалды жергілікті компьютерлік желі.</w:t>
            </w:r>
          </w:p>
          <w:p w14:paraId="3FB48EF1" w14:textId="73141B8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DHCP (Хосттарды динамикалық конфигурациялау хаттамасы) — желіге қосылатын құрылғыларға IP-мекенжайларды және басқа да желілік параметрлерді (мысалы, ішкі желі маскасы мен шлюзді) автоматты түрде тағайындайтын желілік хаттама.</w:t>
            </w:r>
          </w:p>
          <w:p w14:paraId="04CCDFA2" w14:textId="6AFFAE9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NTP (Network Time Protocol) — желідегі жабдықтар мен жүйелердің уақытын синхрондауға арналған желілік хаттама.</w:t>
            </w:r>
          </w:p>
          <w:p w14:paraId="5A5BFA1C" w14:textId="392A3C3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Web GUI (Веб-графикалық пайдаланушы интерфейсі) — веб-браузер арқылы қолжетімді және басқарылатын графикалық пайдаланушы интерфейсі (GUI), ол пайдаланушыларға жеке қосымшаны орнатпай-ақ графикалық элементтердің (батырмалар, мәзірлер, белгішелер) көмегімен бағдарламалық жасақтамамен немесе құрылғымен өзара әрекеттесуге мүмкіндік береді.</w:t>
            </w:r>
          </w:p>
          <w:p w14:paraId="5A1D3040" w14:textId="564789A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CLI (Command-Line Interface) немесе командалық жол интерфейсі — пайдаланушыларға батырмалар мен терезелер сияқты графикалық элементтерді пайдаланбай, командаларды мәтін түрінде енгізу арқылы компьютермен немесе бағдарламалық жасақтамамен өзара әрекеттесуге мүмкіндік беретін мәтіндік интерфейс.</w:t>
            </w:r>
          </w:p>
          <w:p w14:paraId="64272339" w14:textId="7D41840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SNMP (Simple Network Management Protocol, желіні басқарудың қарапайым хаттамасы) — маршрутизаторлар, коммутаторлар, серверлер және принтерлер сияқты желілік құрылғыларды басқаруға және мониторингілеуге арналған қолданбалы деңгейдің стандартты хаттамасы.</w:t>
            </w:r>
          </w:p>
          <w:p w14:paraId="47FF459A" w14:textId="160777B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STP (Spanning Tree Protocol, тарамдалған ағаш хаттамасы) — Ethernet желілеріндегі тұйық циклдердің алдын алуға арналған желілік хаттама.</w:t>
            </w:r>
          </w:p>
          <w:p w14:paraId="45E0C9E3" w14:textId="7172BCD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IGMP (Internet Group Management Protocol) — IPv4 желілерінде көпадресті таратуды (multicast) ұйымдастыру үшін пайдаланылатын желілік хаттама.</w:t>
            </w:r>
          </w:p>
          <w:p w14:paraId="3AFE419A" w14:textId="5E7577B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LLDP (Link Layer Discovery Protocol) — желілік құрылғыларға (коммутаторларға, маршрутизаторларға, IP-телефондарға және т.б.) бір-бірін автоматты түрде анықтауға және жүйелік атауы, мүмкіндіктері, порт идентификаторы сияқты сипаттамалары туралы </w:t>
            </w:r>
            <w:r w:rsidRPr="0050017D">
              <w:rPr>
                <w:rFonts w:ascii="Times New Roman" w:hAnsi="Times New Roman" w:cs="Times New Roman"/>
                <w:sz w:val="24"/>
                <w:szCs w:val="24"/>
              </w:rPr>
              <w:lastRenderedPageBreak/>
              <w:t>ақпарат алмасуға мүмкіндік беретін арналық деңгейдің стандартты хаттамасы (IEEE 802.1AB).</w:t>
            </w:r>
          </w:p>
          <w:p w14:paraId="506650D3" w14:textId="4E42FA7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Syslog — компьютерлік желілер мен операциялық жүйелердегі оқиғалар туралы хабарламаларды (логтарды) жіберуге, тіркеуге және орталықтандырылған түрде жинауға арналған стандартты хаттама және жүйе.</w:t>
            </w:r>
          </w:p>
          <w:p w14:paraId="6D95FA47" w14:textId="6198D3F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ПДУ (қашықтан басқару пульті) — жабдықтың негізгі функцияларын қашықтан басқаруға арналған құрылғы.</w:t>
            </w:r>
          </w:p>
          <w:p w14:paraId="3F6E3646" w14:textId="72521AA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СКУД (кіруді бақылау және басқару жүйесі) — пайдаланушыларды сәйкестендіруге, қолжетімділік құқықтарын басқаруға, объектіге кіруді бақылауға және қолжетімділік оқиғаларын тіркеуге арналған бағдарламалық-техникалық құралдар кешені.</w:t>
            </w:r>
          </w:p>
          <w:p w14:paraId="0224E9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D0D9ED1" w14:textId="561837E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 Жұмыстардың құрамы</w:t>
            </w:r>
          </w:p>
          <w:p w14:paraId="6E92A4D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ACBF3E7" w14:textId="0925582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4.1. Жұмыстарды жүргізу шеңберінде Тапсырыс берушінің ситуациялық орталығын құру үшін қажетті жабдықты жеткізу көзделеді. Жабдықтың құрамы осы ТС-ның 4.2-тармағында көрсетілген.</w:t>
            </w:r>
          </w:p>
          <w:p w14:paraId="4D58A62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CEC1491" w14:textId="07B752F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4.2. Жеткізілетін жабдыққа қойылатын талаптар:</w:t>
            </w:r>
          </w:p>
          <w:p w14:paraId="67DDE10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60FC2E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жеткізетін барлық жабдықтар мен материалдар жаңа, пайдаланылмаған, ақаусыз және зақымдалмаған болуы тиіс. Тапсырыс беруші тарапынан жеткізілетін жабдықты сақтауға арналған үй-жай бөлінеді. Үй-жай бөлшектелген және жеткізілетін жабдықтарды сақтау нормаларына сәйкес болуы тиіс.</w:t>
            </w:r>
          </w:p>
          <w:p w14:paraId="4B714D4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Әлеуетті өнім беруші конкурстық өтінім құрамында LED-экран, бейнеконтроллер, коммутатор, интерактивті панель өндірушілерінің әлеуетті өнім берушінің жабдықты ҚР аумағында жеткізу құқығын растайтын, конкурс нөмірі мен Тапсырыс берушінің атауы көрсетілген хаттарының көшірмелерін ұсынуы тиіс.</w:t>
            </w:r>
          </w:p>
          <w:p w14:paraId="54AF168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C00228A" w14:textId="6661A07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4.2.1. LED-экранға қойылатын талаптар:</w:t>
            </w:r>
          </w:p>
          <w:p w14:paraId="0C39FEB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7EEAD7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2A8C7B5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кабинеттік;</w:t>
            </w:r>
          </w:p>
          <w:p w14:paraId="1A87609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Жарықдиодтар типі (пиксельдік конфигурациясы), кемінде: COB;</w:t>
            </w:r>
          </w:p>
          <w:p w14:paraId="2C6EF04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Пиксель қадамы, көп емес: 1,26 мм;</w:t>
            </w:r>
          </w:p>
          <w:p w14:paraId="6FB339D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LED-экранның өлшемі, кемінде: 4,8 × 1,35 м;</w:t>
            </w:r>
          </w:p>
          <w:p w14:paraId="12FA613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LED-экранның ажыратымдылығы, кемінде: 3 840 × 1 080 пиксель;</w:t>
            </w:r>
          </w:p>
          <w:p w14:paraId="5EBEAFC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Максималды жарықтығы (калибрлеуден кейін), кемінде: 600 нит;</w:t>
            </w:r>
          </w:p>
          <w:p w14:paraId="00B8E39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Көру бұрышы (көлд./тік.), кемінде: 160 / 160°;</w:t>
            </w:r>
          </w:p>
          <w:p w14:paraId="4E3DBD5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Контрастылығы, кемінде: 15 000:1;</w:t>
            </w:r>
          </w:p>
          <w:p w14:paraId="409B82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Жаңарту жиілігі, кемінде: 3 480 Гц;</w:t>
            </w:r>
          </w:p>
          <w:p w14:paraId="2C985DB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Кабинет материалы, кемінде: алюминий;</w:t>
            </w:r>
          </w:p>
          <w:p w14:paraId="703BE50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Шыңдық электр тұтынуы, көп емес: 350 Вт/м²;</w:t>
            </w:r>
          </w:p>
          <w:p w14:paraId="19F1EA6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Орташа электр тұтынуы, көп емес: 130 Вт/м²;</w:t>
            </w:r>
          </w:p>
          <w:p w14:paraId="1616830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Қорғаныс дәрежесі, кемінде: IP40 / IP68;</w:t>
            </w:r>
          </w:p>
          <w:p w14:paraId="3481955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қосалқы LED модульдері, қабылдау карталары, қорек блоктары.</w:t>
            </w:r>
          </w:p>
          <w:p w14:paraId="6A4A5B1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195FF5D" w14:textId="4A55C99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4.2.2. Бейнеконтроллерге қойылатын талаптар</w:t>
            </w:r>
          </w:p>
          <w:p w14:paraId="3272637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95F579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2CC821F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бейнеқабырғасының контроллері, кемінде: 4 кіріс, 4 шығыс;</w:t>
            </w:r>
          </w:p>
          <w:p w14:paraId="0D14228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Аппараттық бейнеқабырға контроллері нақты уақыт режимінде өңдеуді және сыни жағдайларда барынша жоғары сенімділікті қамтамасыз етуі тиіс: иә;</w:t>
            </w:r>
          </w:p>
          <w:p w14:paraId="77600DE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Контроллерде кіріс сигналдарын алдын ала қарауға және оларды нақты уақыт режимінде бейнеқабырғада көрсетуге мүмкіндік беретін кіріктірілген алдын ала қарау функциясы болуы тиіс: иә;</w:t>
            </w:r>
          </w:p>
          <w:p w14:paraId="6C9CECE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 толық аппараттық шешім болуы тиіс – Windows типіндегі операциялық жүйе болмауы тиіс, бұл жоғары сенімділікті қамтамасыз етуі керек: иә;</w:t>
            </w:r>
          </w:p>
          <w:p w14:paraId="15398FA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 тіпті сыни жағдайларда да 24/7 режимінде жұмыс істеуге есептелуі тиіс: иә;</w:t>
            </w:r>
          </w:p>
          <w:p w14:paraId="7B9498E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Терезелерді еркін және икемді орналастыру, масштабтау, созу және сурет ішіндегі сурет (PiP) функциялары болуы тиіс: иә;</w:t>
            </w:r>
          </w:p>
          <w:p w14:paraId="357ADDF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Бір дисплейге ең көбі 8 терезе және бүкіл бейнеқабырғаға 16 терезе: иә;</w:t>
            </w:r>
          </w:p>
          <w:p w14:paraId="0059C86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Жүктелу уақыты, көп емес: 20 с;</w:t>
            </w:r>
          </w:p>
          <w:p w14:paraId="4F6A06F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Көзді ауыстырудың жауап беру уақыты, көп емес: 20 мс;</w:t>
            </w:r>
          </w:p>
          <w:p w14:paraId="5D0492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iOS, Android қосымшасы және ДК-ге арналған бағдарламалық жасақтама арқылы қарапайым басқару болуы тиіс: иә;</w:t>
            </w:r>
          </w:p>
          <w:p w14:paraId="7BF16D3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Кіріктірілген операциялық жүйесі жоқ жабдық құрылымы: иә;</w:t>
            </w:r>
          </w:p>
          <w:p w14:paraId="74A335E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Параллель өңдеу архитектурасы: иә;</w:t>
            </w:r>
          </w:p>
          <w:p w14:paraId="1D11100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Түс тереңдігі, кемінде: 24 бит;</w:t>
            </w:r>
          </w:p>
          <w:p w14:paraId="593CCDE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Түстерді субдискреттеу, кемінде: 8-биттік өңдеу, 4:4:4;</w:t>
            </w:r>
          </w:p>
          <w:p w14:paraId="57E3F49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Кіріс және шығыс ажыратымдылығы, кемінде: 1920 × 1080/60 Гц;</w:t>
            </w:r>
          </w:p>
          <w:p w14:paraId="258D3D4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Физикалық порттар, кемінде: HDMI;</w:t>
            </w:r>
          </w:p>
          <w:p w14:paraId="5A7C0D2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Жұмыс температурасы, кемінде: 0 °C-тан 40 °C-қа дейін;</w:t>
            </w:r>
          </w:p>
          <w:p w14:paraId="709250C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Сақтау температурасы, кемінде: -10 °C-тан 70 °C-қа дейін;</w:t>
            </w:r>
          </w:p>
          <w:p w14:paraId="112F30A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Пайдалану кезіндегі ылғалдылық, кемінде: 10%-дан 85%-ға дейін, конденсациясыз;</w:t>
            </w:r>
          </w:p>
          <w:p w14:paraId="4BEA413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Сақтау кезіндегі ылғалдылық, кемінде: 10%-дан 90%-ға дейін, конденсациясыз;</w:t>
            </w:r>
          </w:p>
          <w:p w14:paraId="4DD6F45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Істен шыққанға дейінгі жұмыс ресурсы, кемінде: 70 000 сағат;</w:t>
            </w:r>
          </w:p>
          <w:p w14:paraId="3AE40E7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Телекоммуникациялық стойкаға орналастыру: иә;</w:t>
            </w:r>
          </w:p>
          <w:p w14:paraId="1BA655B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Корпус биіктігі, көп емес: 1U;</w:t>
            </w:r>
          </w:p>
          <w:p w14:paraId="44210CE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 жиынтығына лицензиялық бағдарламалық жасақтама енгізілуі тиіс.</w:t>
            </w:r>
          </w:p>
          <w:p w14:paraId="42F7F2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D14506B" w14:textId="5823E0A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4.2.3. АРМ-ға қойылатын талаптар</w:t>
            </w:r>
          </w:p>
          <w:p w14:paraId="4F5DFF4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417EC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3 жиынтық.</w:t>
            </w:r>
          </w:p>
          <w:p w14:paraId="06B7CB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Процессор, кемінде: ядро саны – 16 (6 өнімділігі жоғары + 8 тиімді + 2 энергия тиімді);</w:t>
            </w:r>
          </w:p>
          <w:p w14:paraId="066337C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Жедел жад, кемінде: 16 ГБ;</w:t>
            </w:r>
          </w:p>
          <w:p w14:paraId="1DD4BB6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Дискілік жинақтауыш, кемінде: 512 ГБ SSD;</w:t>
            </w:r>
          </w:p>
          <w:p w14:paraId="3BAA176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Операциялық жүйе, кемінде: 11-нұсқасы алдын ала орнатылған;</w:t>
            </w:r>
          </w:p>
          <w:p w14:paraId="49DA66F5" w14:textId="7E47665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Монитор диагоналі, кемінде: 4</w:t>
            </w:r>
            <w:r w:rsidR="005B1D9E" w:rsidRPr="00BF400B">
              <w:rPr>
                <w:rFonts w:ascii="Times New Roman" w:hAnsi="Times New Roman" w:cs="Times New Roman"/>
                <w:sz w:val="24"/>
                <w:szCs w:val="24"/>
              </w:rPr>
              <w:t>8,8</w:t>
            </w:r>
            <w:r w:rsidRPr="0050017D">
              <w:rPr>
                <w:rFonts w:ascii="Times New Roman" w:hAnsi="Times New Roman" w:cs="Times New Roman"/>
                <w:sz w:val="24"/>
                <w:szCs w:val="24"/>
              </w:rPr>
              <w:t>";</w:t>
            </w:r>
          </w:p>
          <w:p w14:paraId="5AAC992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A7C1FF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Пернетақта, сымсыз тінтуір – 1 жиынтық.</w:t>
            </w:r>
          </w:p>
          <w:p w14:paraId="76E34CC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905466A" w14:textId="736E39F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4.2.4. HDMI қабылдағыш-таратқышына қойылатын талаптар</w:t>
            </w:r>
          </w:p>
          <w:p w14:paraId="2A6AF50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445C6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5 жиынтық.</w:t>
            </w:r>
          </w:p>
          <w:p w14:paraId="4A7686F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1080p сигналын 60 Гц жиілікте беру қашықтығы, кемінде: 150 м;</w:t>
            </w:r>
          </w:p>
          <w:p w14:paraId="5ABF700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Құрылғы тиісті таратқыш/қабылдағышпен жұпта пайдаланылуы тиіс: иә;</w:t>
            </w:r>
          </w:p>
          <w:p w14:paraId="10B32C7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Сигналдың өтпелі шығысы: иә;</w:t>
            </w:r>
          </w:p>
          <w:p w14:paraId="2FD927A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Өткізу қабілеті 10,2 Гбит/с дейінгі HDMI 1.4 нұсқасының интерфейсі: иә;</w:t>
            </w:r>
          </w:p>
          <w:p w14:paraId="021CD35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HDCP 1.4 нұсқасын қолдау: иә;</w:t>
            </w:r>
          </w:p>
          <w:p w14:paraId="09C4EC7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POC (Power over Cable) функциясы: иә;</w:t>
            </w:r>
          </w:p>
          <w:p w14:paraId="35088AE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IR және RS-232 сигналдарын екі бағытта беру: иә;</w:t>
            </w:r>
          </w:p>
          <w:p w14:paraId="0AE5D3E6" w14:textId="6C4CDF0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Таратқыш интерфейстері (Transmitter I/O), кемінде:</w:t>
            </w:r>
          </w:p>
          <w:p w14:paraId="22C6BA59" w14:textId="59F889D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1 × HDMI Type A, 19-контактілі қосқыш, ұя (female);</w:t>
            </w:r>
          </w:p>
          <w:p w14:paraId="3CE7B91B" w14:textId="666F40D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Шығыстар: 1 × HDBaseT, RJ45 қосқышы; 1 × HDMI Type A, 19-контактілі қосқыш, ұя (өтпелі шығыс / Loop Out);</w:t>
            </w:r>
          </w:p>
          <w:p w14:paraId="20B5134F" w14:textId="165D23C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1 × IR In — инфрақызыл басқару кірісі, 3,5 мм Stereo Mini-Jack қосқышы; 1 × IR Out — инфрақызыл басқару шығысы, 3,5 мм Stereo Mini-Jack қосқышы; 1 × RS-232 — басқарудың тізбекті интерфейсі, Phoenix қосқышы.</w:t>
            </w:r>
          </w:p>
          <w:p w14:paraId="21987DED" w14:textId="372546C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Қабылдағыш интерфейстері (Receiver I/O), кемінде:</w:t>
            </w:r>
          </w:p>
          <w:p w14:paraId="6015680F" w14:textId="5BED292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1 × HDBaseT, RJ45 қосқышы;</w:t>
            </w:r>
          </w:p>
          <w:p w14:paraId="3045EBEE" w14:textId="0946C66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 1 × HDMI Type A, 19-контактілі қосқыш, ұя (female);</w:t>
            </w:r>
          </w:p>
          <w:p w14:paraId="0578D332" w14:textId="0413A3B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1 × IR In — инфрақызыл басқару кірісі, 3,5 мм Stereo Mini-Jack қосқышы; 1 × IR Out — инфрақызыл басқару шығысы, 3,5 мм Stereo Mini-Jack қосқышы; 1 × RS-232 — басқарудың тізбекті интерфейсі, Phoenix қосқышы.</w:t>
            </w:r>
          </w:p>
          <w:p w14:paraId="5BDEEED6" w14:textId="40D15E9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Қорек көзі, кемінде:</w:t>
            </w:r>
          </w:p>
          <w:p w14:paraId="7284FB39" w14:textId="377DC79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кернеуі: 100–240 В айнымалы ток (AC), 50/60 Гц;</w:t>
            </w:r>
          </w:p>
          <w:p w14:paraId="72A6BE67" w14:textId="2CD41C1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 кернеуі: 24 В тұрақты ток (DC), 1 А.</w:t>
            </w:r>
          </w:p>
          <w:p w14:paraId="0C583B3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Электр тұтынуы, көп емес: 6 Вт.</w:t>
            </w:r>
          </w:p>
          <w:p w14:paraId="2FE3FB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8242025" w14:textId="66B3782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4.2.5. Коммуникациялық шкафқа қойылатын талаптар</w:t>
            </w:r>
          </w:p>
          <w:p w14:paraId="6FC22EA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жиынтық.</w:t>
            </w:r>
          </w:p>
          <w:p w14:paraId="3602116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Орналастырылуы, кемінде: едендік;</w:t>
            </w:r>
          </w:p>
          <w:p w14:paraId="6199E30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Юниттер саны, кемінде: 27U;</w:t>
            </w:r>
          </w:p>
          <w:p w14:paraId="05D69AB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Габариттері, көп емес: 600 × 1000 × 1400 мм;</w:t>
            </w:r>
          </w:p>
          <w:p w14:paraId="3A02359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термостаты бар желдеткіш панель – 1 дана, серверлік шкафқа арналған стационарлық сөре – 1 дана, серверлік шкафқа арналған кабель ұйымдастырғыш – 1 дана, желілік сүзгі – 1 дана, бекіту жиынтығы.</w:t>
            </w:r>
          </w:p>
          <w:p w14:paraId="01CE06B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7E585A8" w14:textId="0E15308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4.2.6. Коммутаторға қойылатын талаптар</w:t>
            </w:r>
          </w:p>
          <w:p w14:paraId="1B4567A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0A7736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6252422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Коммутатор 24 Ethernet порты бар L2 деңгейіндегі корпоративтік желі құрамында пайдалануға және PoE+ қолдауы мен орталықтандырылған басқару функциялары бар қолжетімділік </w:t>
            </w:r>
            <w:r w:rsidRPr="0050017D">
              <w:rPr>
                <w:rFonts w:ascii="Times New Roman" w:hAnsi="Times New Roman" w:cs="Times New Roman"/>
                <w:sz w:val="24"/>
                <w:szCs w:val="24"/>
              </w:rPr>
              <w:lastRenderedPageBreak/>
              <w:t>жабдығының функцияларын қамтамасыз етуге арналған. Құрылғы жоғары өнімділікті, масштабталуды және тәулік бойы пайдалануда жоғары сенімділікті қамтамасыз етуі тиіс. Құрылғы Тапсырыс берушіде қолданыстағы МСЭ құрамына кіріктірілген коммутаторлар контроллері арқылы басқарылуы және желіаралық экранда коммутатордың қолжетімділік портына дейін қолжетімділік саясаттарын баптау мүмкіндігін қамтамасыз етуі тиіс.</w:t>
            </w:r>
          </w:p>
          <w:p w14:paraId="00D37E00" w14:textId="7E4756A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Аппараттық сипаттамалары, кемінде:</w:t>
            </w:r>
          </w:p>
          <w:p w14:paraId="1B0C29E5" w14:textId="5F6B57E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Қолжетімділік порттары: 24 × 1GE RJ45 (802.3af/at);</w:t>
            </w:r>
          </w:p>
          <w:p w14:paraId="3CB001DF" w14:textId="4328DAC4"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Uplink: 4 × 10GE SFP+;</w:t>
            </w:r>
          </w:p>
          <w:p w14:paraId="47448D05" w14:textId="4687663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интерфейстері: RJ-45 консоль;</w:t>
            </w:r>
          </w:p>
          <w:p w14:paraId="2BE2DDD2" w14:textId="5AEC527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Жедел жад көлемі: 512 MB DDR;</w:t>
            </w:r>
          </w:p>
          <w:p w14:paraId="3964956F" w14:textId="27FEC56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Flash-жад көлемі: 64 МБ;</w:t>
            </w:r>
          </w:p>
          <w:p w14:paraId="62C59C7D" w14:textId="33C94B8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Өткізу қабілеті (Switching Capacity): 128 Gbps;</w:t>
            </w:r>
          </w:p>
          <w:p w14:paraId="52114718" w14:textId="25FB480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Секундына пакеттер саны: 190 Mpps;</w:t>
            </w:r>
          </w:p>
          <w:p w14:paraId="7BE13BD5" w14:textId="62064ED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MAC-кесте: 32 000 жазбаға дейін;</w:t>
            </w:r>
          </w:p>
          <w:p w14:paraId="0AC14B99" w14:textId="25871DF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4 000 VLAN-ға дейін қолдау;</w:t>
            </w:r>
          </w:p>
          <w:p w14:paraId="347DF1BE" w14:textId="1B92880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ACL максималды саны: 640;</w:t>
            </w:r>
          </w:p>
          <w:p w14:paraId="5EAFD299" w14:textId="6E8446E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Кідіріс: 1 мкс-тан аз;</w:t>
            </w:r>
          </w:p>
          <w:p w14:paraId="1A2F29DA" w14:textId="0E78475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Электр тұтынуы: 452 Вт-тан көп емес;</w:t>
            </w:r>
          </w:p>
          <w:p w14:paraId="1E6543C0" w14:textId="01D50DF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Қоректендіру: кіріктірілген AC 100–240V AC, 50–60 Hz;</w:t>
            </w:r>
          </w:p>
          <w:p w14:paraId="2DE4CF07" w14:textId="4D47FAB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Форм-фактор: 1U-дан көп емес;</w:t>
            </w:r>
          </w:p>
          <w:p w14:paraId="3DE714D0" w14:textId="7551E2D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Қоршаған орта: пайдалану температурасы 0–45 °C, сақтау температурасы −20–70 °C, ылғалдылық 10–90%.</w:t>
            </w:r>
          </w:p>
          <w:p w14:paraId="215B997E" w14:textId="0B50DBB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Функционалдық мүмкіндіктері, кемінде:</w:t>
            </w:r>
          </w:p>
          <w:p w14:paraId="1E232433" w14:textId="637901F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Басқару және интеграция, кемінде:</w:t>
            </w:r>
          </w:p>
          <w:p w14:paraId="6FFC5964" w14:textId="6888CFE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желіаралық экрандарынан орталықтандырылған басқаруды қолдау;</w:t>
            </w:r>
          </w:p>
          <w:p w14:paraId="3EFE4C23" w14:textId="085EB3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желіаралық экранына қосылған кезде автоматты баптауды қолдау;</w:t>
            </w:r>
          </w:p>
          <w:p w14:paraId="3CBBA977" w14:textId="7DE82A3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Web GUI, CLI, SNMP, RADIUS/TACACS+ және Syslog арқылы басқаруды қолдау;</w:t>
            </w:r>
          </w:p>
          <w:p w14:paraId="06611067" w14:textId="3072C67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v1/v2c/v3, RADIUS/TACACS+, Syslog қолдауы.</w:t>
            </w:r>
          </w:p>
          <w:p w14:paraId="3BD2545D" w14:textId="2A9A870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Қауіпсіздік:</w:t>
            </w:r>
          </w:p>
          <w:p w14:paraId="5B1FB650" w14:textId="66FDF54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802.1X (порт немесе MAC негізіндегі аутентификация);</w:t>
            </w:r>
          </w:p>
          <w:p w14:paraId="6AA1F340" w14:textId="46798A8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MAB (MAC Authentication Bypass) қолдауы;</w:t>
            </w:r>
          </w:p>
          <w:p w14:paraId="61FDD66F" w14:textId="6E39890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Port Security (MAC-мекенжайлар бойынша шектеу);</w:t>
            </w:r>
          </w:p>
          <w:p w14:paraId="621847A6" w14:textId="3D60EBF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DHCP Snooping, Dynamic ARP Inspection;</w:t>
            </w:r>
          </w:p>
          <w:p w14:paraId="588197A6" w14:textId="7D1A545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Storm Control, BPDU Guard, Root Guard.</w:t>
            </w:r>
          </w:p>
          <w:p w14:paraId="685D92EB" w14:textId="4547805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QoS (қызмет көрсету сапасы), кемінде:</w:t>
            </w:r>
          </w:p>
          <w:p w14:paraId="12F3B10D" w14:textId="2DAB9F0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Қолдау.</w:t>
            </w:r>
          </w:p>
          <w:p w14:paraId="75E57F02" w14:textId="1B81BA80"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L2 мүмкіндіктері, кемінде:</w:t>
            </w:r>
          </w:p>
          <w:p w14:paraId="265570D6" w14:textId="4693673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(802.1Q), 4 000 VLAN-ға дейін;</w:t>
            </w:r>
          </w:p>
          <w:p w14:paraId="36D6790B" w14:textId="5224EA5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STP, MSTP (802.1D/802.1s);</w:t>
            </w:r>
          </w:p>
          <w:p w14:paraId="5CEE5ECE" w14:textId="4CB4203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Link Aggregation (802.3ad LACP, топта 8 портқа дейін);</w:t>
            </w:r>
          </w:p>
          <w:p w14:paraId="3FB7ED70" w14:textId="42091C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LLDP-MED;</w:t>
            </w:r>
          </w:p>
          <w:p w14:paraId="0E1CAB0C" w14:textId="7174F37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SPAN.</w:t>
            </w:r>
          </w:p>
          <w:p w14:paraId="690C74EC" w14:textId="569C2C8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PoE функциялары, кемінде:</w:t>
            </w:r>
          </w:p>
          <w:p w14:paraId="5F66839A" w14:textId="1B43600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IEEE 802.3af (PoE) және IEEE 802.3at (PoE+) қолдауы;</w:t>
            </w:r>
          </w:p>
          <w:p w14:paraId="7AD39F75" w14:textId="6EEBAD4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Жалпы бюджет – 370 Вт-қа дейін.</w:t>
            </w:r>
          </w:p>
          <w:p w14:paraId="47D274EB" w14:textId="7200042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Хаттамаларды қолдау, кемінде:</w:t>
            </w:r>
          </w:p>
          <w:p w14:paraId="6FDC237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B48E8F0" w14:textId="2FBAEE7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Желілік және көліктік хаттамалар, кемінде:</w:t>
            </w:r>
          </w:p>
          <w:p w14:paraId="64EB158B" w14:textId="15DA664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IPv4;</w:t>
            </w:r>
          </w:p>
          <w:p w14:paraId="29A66118" w14:textId="141A0C5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ICMPv4;</w:t>
            </w:r>
          </w:p>
          <w:p w14:paraId="6EE7A943" w14:textId="6048335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DHCPv4 (Server/Relay/Snooping);</w:t>
            </w:r>
          </w:p>
          <w:p w14:paraId="48555D7C" w14:textId="6E63C22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ARP.</w:t>
            </w:r>
          </w:p>
          <w:p w14:paraId="53B3D01A" w14:textId="77C533E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Басқару, кемінде:</w:t>
            </w:r>
          </w:p>
          <w:p w14:paraId="16032CA9" w14:textId="4FB2FFB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v1/v2c/v3;</w:t>
            </w:r>
          </w:p>
          <w:p w14:paraId="12D4FEFA" w14:textId="444BFFD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RMON (Remote Monitoring);</w:t>
            </w:r>
          </w:p>
          <w:p w14:paraId="10467D69" w14:textId="562A7A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Syslog;</w:t>
            </w:r>
          </w:p>
          <w:p w14:paraId="7B45EEA5" w14:textId="04E557B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NTP;</w:t>
            </w:r>
          </w:p>
          <w:p w14:paraId="44E13769" w14:textId="2EAE9D3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sFlow.</w:t>
            </w:r>
          </w:p>
          <w:p w14:paraId="1877CA52" w14:textId="57DE736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Қауіпсіздік және аутентификация, кемінде:</w:t>
            </w:r>
          </w:p>
          <w:p w14:paraId="089D1AB3" w14:textId="203FEB3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802.1X, EAP;</w:t>
            </w:r>
          </w:p>
          <w:p w14:paraId="0E160D30" w14:textId="0E698F4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RADIUS, TACACS+;</w:t>
            </w:r>
          </w:p>
          <w:p w14:paraId="7F049AD6" w14:textId="74029E7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HTTPS;</w:t>
            </w:r>
          </w:p>
          <w:p w14:paraId="6EB510FB" w14:textId="4A9524C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ACL IPv4.</w:t>
            </w:r>
          </w:p>
          <w:p w14:paraId="054B28CE" w14:textId="4499131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Техникалық қолдауға қойылатын талаптар, кемінде:</w:t>
            </w:r>
          </w:p>
          <w:p w14:paraId="70D80190" w14:textId="516F3C1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Өндірушіден 24x7 режимінде бір жылдық техникалық қолдау: техникалық қолдау қызметіне телефон арқылы немесе web-портал арқылы жүгіну мүмкіндігі;</w:t>
            </w:r>
          </w:p>
          <w:p w14:paraId="29C0F556" w14:textId="15644DC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Техникалық қолдау мерзімі бойы бағдарламалық жасақтаманы жаңарту мүмкіндігі.</w:t>
            </w:r>
          </w:p>
          <w:p w14:paraId="6A90C02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E2979AE" w14:textId="5DF3AC5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4.2.7. Интерактивті панельге қойылатын талаптар</w:t>
            </w:r>
          </w:p>
          <w:p w14:paraId="282DE14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3291FB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4368ABD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Жарықтығы, кемінде: 550 кд/м²;</w:t>
            </w:r>
          </w:p>
          <w:p w14:paraId="6321A24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Контрастылығы, кемінде: 10000:1;</w:t>
            </w:r>
          </w:p>
          <w:p w14:paraId="6FDD28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3840 × 2160;</w:t>
            </w:r>
          </w:p>
          <w:p w14:paraId="1C18AC8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Wi-Fi қолдауы: иә;</w:t>
            </w:r>
          </w:p>
          <w:p w14:paraId="15F1587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Диагоналі, кемінде: 75 дюйм;</w:t>
            </w:r>
          </w:p>
          <w:p w14:paraId="7D4171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Жауап беру уақыты, көп емес: 5 мс;</w:t>
            </w:r>
          </w:p>
          <w:p w14:paraId="4E6ADAB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VESA стандарты: 600 × 400 мм;</w:t>
            </w:r>
          </w:p>
          <w:p w14:paraId="07641F1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Бір мезгілдегі жанасулар саны, көп емес: 20 жанасу;</w:t>
            </w:r>
          </w:p>
          <w:p w14:paraId="5C0E3E7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Bluetooth қолдауы: иә;</w:t>
            </w:r>
          </w:p>
          <w:p w14:paraId="0031FCD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Көру бұрышы, кемінде: 178 градус;</w:t>
            </w:r>
          </w:p>
          <w:p w14:paraId="51A8750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Кадрларды жаңарту жиілігі, кемінде: 60 Гц;</w:t>
            </w:r>
          </w:p>
          <w:p w14:paraId="42415EB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Ішкі жады, кемінде: 128 ГБ;</w:t>
            </w:r>
          </w:p>
          <w:p w14:paraId="06C7946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Бейнешығыс, кемінде: RJ45 Out × 1, Earphone Out × 1, HDMI OUT × 1, Coax × 1;</w:t>
            </w:r>
          </w:p>
          <w:p w14:paraId="65128E8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Кіріктірілген динамиктер: иә;</w:t>
            </w:r>
          </w:p>
          <w:p w14:paraId="69C19C7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Қосылу интерфейстері, кемінде: HDMI × 2, USB 2.0 × 2, USB 3.0 × 2, VGA × 1, Audio × 1, SPDIF × 1, RS-232 × 1, RJ-45 × 1, Type-C × 1, DP × 1, DP Touch × 1, HDMI Touch × 1, Mic × 1;</w:t>
            </w:r>
          </w:p>
          <w:p w14:paraId="6F1149E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Операциялық жүйені қолдауы, кемінде: Android 11.0;</w:t>
            </w:r>
          </w:p>
          <w:p w14:paraId="146D2C8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Алдыңғы қосқыштар, кемінде: USB 3.0 × 3, USB C × 1, HDMI × 1, USB Touch × 1;</w:t>
            </w:r>
          </w:p>
          <w:p w14:paraId="4FAA6CF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ОЖ-мен үйлесімділігі: Windows 7 және одан жоғары/Linux/Mac/Android/Chrome;</w:t>
            </w:r>
          </w:p>
          <w:p w14:paraId="6D4716F6" w14:textId="0F27961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Жиынтықтамасы, кемінде: </w:t>
            </w:r>
            <w:r w:rsidR="0024298C" w:rsidRPr="0024298C">
              <w:rPr>
                <w:rFonts w:ascii="Times New Roman" w:hAnsi="Times New Roman" w:cs="Times New Roman"/>
                <w:sz w:val="24"/>
                <w:szCs w:val="24"/>
              </w:rPr>
              <w:t xml:space="preserve">  Кіріктірілген компьютер,</w:t>
            </w:r>
            <w:r w:rsidR="0024298C" w:rsidRPr="0024298C">
              <w:t xml:space="preserve"> </w:t>
            </w:r>
            <w:r w:rsidRPr="0050017D">
              <w:rPr>
                <w:rFonts w:ascii="Times New Roman" w:hAnsi="Times New Roman" w:cs="Times New Roman"/>
                <w:sz w:val="24"/>
                <w:szCs w:val="24"/>
              </w:rPr>
              <w:t xml:space="preserve">ПДУ, қорек </w:t>
            </w:r>
            <w:r w:rsidRPr="0050017D">
              <w:rPr>
                <w:rFonts w:ascii="Times New Roman" w:hAnsi="Times New Roman" w:cs="Times New Roman"/>
                <w:sz w:val="24"/>
                <w:szCs w:val="24"/>
              </w:rPr>
              <w:lastRenderedPageBreak/>
              <w:t>кабелі, USB кабелі, HDMI кабелі, маркер, қабырғалық бекіткіш, мобильді тіреуіш.</w:t>
            </w:r>
          </w:p>
          <w:p w14:paraId="5B48C5E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1DD873D" w14:textId="68287F9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4.2.8. Бейнетіркегішке қойылатын талаптар</w:t>
            </w:r>
          </w:p>
          <w:p w14:paraId="7A99F1D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EDFDEA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021D79E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желілік;</w:t>
            </w:r>
          </w:p>
          <w:p w14:paraId="28B921E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Арналар саны, кемінде: 8;</w:t>
            </w:r>
          </w:p>
          <w:p w14:paraId="2D3413F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4 Мп;</w:t>
            </w:r>
          </w:p>
          <w:p w14:paraId="5E6DC90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Ағын типі, кемінде: бейне, бейне және аудио;</w:t>
            </w:r>
          </w:p>
          <w:p w14:paraId="0A5354C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бейнешығысының болуы, кемінде: 1;</w:t>
            </w:r>
          </w:p>
          <w:p w14:paraId="2BD07EA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VGA бейнешығысының болуы, кемінде: 1;</w:t>
            </w:r>
          </w:p>
          <w:p w14:paraId="4C48B21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RJ45 auto 10/100M Ethernet желілік интерфейсі, кемінде: 1;</w:t>
            </w:r>
          </w:p>
          <w:p w14:paraId="20990FC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SATA интерфейсі, кемінде: 1;</w:t>
            </w:r>
          </w:p>
          <w:p w14:paraId="22DCB3F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USB интерфейсі, кемінде: 2;</w:t>
            </w:r>
          </w:p>
          <w:p w14:paraId="4D86A50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 көлемі кемінде 6 ТБ қатты дисктің болуы: 1 дана.</w:t>
            </w:r>
          </w:p>
          <w:p w14:paraId="4176D8D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7695FEA" w14:textId="74B4B8B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4.2.9. Бейнекамераға қойылатын талаптар</w:t>
            </w:r>
          </w:p>
          <w:p w14:paraId="7091432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FC979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3 дана;</w:t>
            </w:r>
          </w:p>
          <w:p w14:paraId="04C6554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IP-камера;</w:t>
            </w:r>
          </w:p>
          <w:p w14:paraId="6F770A3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Жеткізілетін бейнетіркегішпен үйлесімділігі: иә;</w:t>
            </w:r>
          </w:p>
          <w:p w14:paraId="035D211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4 Мп;</w:t>
            </w:r>
          </w:p>
          <w:p w14:paraId="014DF28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Интерфейсі, кемінде: 1 × RJ45 auto 10 / 100 М Ethernet.</w:t>
            </w:r>
          </w:p>
          <w:p w14:paraId="265E768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0F6873F" w14:textId="541E7ED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4.2.10. Кіруді бақылау және басқару жүйесіне қойылатын талаптар</w:t>
            </w:r>
          </w:p>
          <w:p w14:paraId="5CAF253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63355F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жиынтық;</w:t>
            </w:r>
          </w:p>
          <w:p w14:paraId="695DCCE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Пайдаланушыны бет-әлпеті, смарт-картасы, құпиясөзі және олардың комбинациясы бойынша аутентификациялау, кестелерді қолдау: иә;</w:t>
            </w:r>
          </w:p>
          <w:p w14:paraId="100ED86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Экран типі, кемінде: 4,3'' сенсорлық СК-дисплей;</w:t>
            </w:r>
          </w:p>
          <w:p w14:paraId="40D3DD6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Камера типі, кемінде: қосарлы кең бұрышты, 2 Мп;</w:t>
            </w:r>
          </w:p>
          <w:p w14:paraId="6237C92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Сақталатын идентификаторлар саны, кемінде: 6000;</w:t>
            </w:r>
          </w:p>
          <w:p w14:paraId="59AC3E8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1 × қолжетімділікті басқару контроллері, 1 × кронштейн, 1 × құлыпты басқаруды кеңейту модулі, 1 × электромагниттік құлып, 1 × магниттік құлыпқа арналған бұрыштық кронштейн, 1 × жапсырмалы металл шығу батырмасы, 1 × есік жапқыш, 10 × RFID-брелок.</w:t>
            </w:r>
          </w:p>
          <w:p w14:paraId="3FE81670" w14:textId="23C07BDC" w:rsidR="006428BB" w:rsidRDefault="006428BB" w:rsidP="006428BB">
            <w:pPr>
              <w:pStyle w:val="TableParagraph"/>
              <w:spacing w:before="5" w:line="300" w:lineRule="atLeast"/>
              <w:ind w:right="30"/>
              <w:rPr>
                <w:rFonts w:ascii="Times New Roman" w:hAnsi="Times New Roman" w:cs="Times New Roman"/>
                <w:sz w:val="24"/>
                <w:szCs w:val="24"/>
              </w:rPr>
            </w:pPr>
          </w:p>
          <w:p w14:paraId="55C22BE3" w14:textId="150E03FA" w:rsidR="00A250E7" w:rsidRDefault="00A250E7" w:rsidP="00A250E7">
            <w:pPr>
              <w:pStyle w:val="TableParagraph"/>
              <w:spacing w:before="5" w:line="300" w:lineRule="atLeast"/>
              <w:ind w:right="30"/>
              <w:rPr>
                <w:rFonts w:ascii="Times New Roman" w:hAnsi="Times New Roman" w:cs="Times New Roman"/>
                <w:bCs/>
                <w:sz w:val="24"/>
                <w:szCs w:val="24"/>
              </w:rPr>
            </w:pPr>
            <w:r w:rsidRPr="00A250E7">
              <w:rPr>
                <w:rFonts w:ascii="Times New Roman" w:hAnsi="Times New Roman" w:cs="Times New Roman"/>
                <w:bCs/>
                <w:sz w:val="24"/>
                <w:szCs w:val="24"/>
              </w:rPr>
              <w:t>4.2.11. ҮҚК-ға қойылатын талаптар</w:t>
            </w:r>
          </w:p>
          <w:p w14:paraId="55BB3DB3" w14:textId="77777777" w:rsidR="00A250E7" w:rsidRPr="00A250E7" w:rsidRDefault="00A250E7" w:rsidP="00A250E7">
            <w:pPr>
              <w:pStyle w:val="TableParagraph"/>
              <w:spacing w:before="5" w:line="300" w:lineRule="atLeast"/>
              <w:ind w:right="30"/>
              <w:rPr>
                <w:rFonts w:ascii="Times New Roman" w:hAnsi="Times New Roman" w:cs="Times New Roman"/>
                <w:sz w:val="24"/>
                <w:szCs w:val="24"/>
              </w:rPr>
            </w:pPr>
          </w:p>
          <w:p w14:paraId="151A773D" w14:textId="77777777" w:rsidR="00A250E7" w:rsidRPr="00A250E7" w:rsidRDefault="00A250E7" w:rsidP="00A250E7">
            <w:pPr>
              <w:pStyle w:val="TableParagraph"/>
              <w:spacing w:before="5" w:line="300" w:lineRule="atLeast"/>
              <w:ind w:right="30"/>
              <w:rPr>
                <w:rFonts w:ascii="Times New Roman" w:hAnsi="Times New Roman" w:cs="Times New Roman"/>
                <w:sz w:val="24"/>
                <w:szCs w:val="24"/>
              </w:rPr>
            </w:pPr>
            <w:r w:rsidRPr="00A250E7">
              <w:rPr>
                <w:rFonts w:ascii="Times New Roman" w:hAnsi="Times New Roman" w:cs="Times New Roman"/>
                <w:sz w:val="24"/>
                <w:szCs w:val="24"/>
              </w:rPr>
              <w:t>Саны, кемінде: 1 дана.</w:t>
            </w:r>
            <w:r w:rsidRPr="00A250E7">
              <w:rPr>
                <w:rFonts w:ascii="Times New Roman" w:hAnsi="Times New Roman" w:cs="Times New Roman"/>
                <w:sz w:val="24"/>
                <w:szCs w:val="24"/>
              </w:rPr>
              <w:br/>
              <w:t>Қуаты, кемінде: 10 кВт;</w:t>
            </w:r>
            <w:r w:rsidRPr="00A250E7">
              <w:rPr>
                <w:rFonts w:ascii="Times New Roman" w:hAnsi="Times New Roman" w:cs="Times New Roman"/>
                <w:sz w:val="24"/>
                <w:szCs w:val="24"/>
              </w:rPr>
              <w:br/>
              <w:t>AVR жұмыс диапазоны: 110–288 В;</w:t>
            </w:r>
            <w:r w:rsidRPr="00A250E7">
              <w:rPr>
                <w:rFonts w:ascii="Times New Roman" w:hAnsi="Times New Roman" w:cs="Times New Roman"/>
                <w:sz w:val="24"/>
                <w:szCs w:val="24"/>
              </w:rPr>
              <w:br/>
              <w:t>Батарея сыйымдылығы, кемінде: 12 В/9 А·сағ × 16;</w:t>
            </w:r>
            <w:r w:rsidRPr="00A250E7">
              <w:rPr>
                <w:rFonts w:ascii="Times New Roman" w:hAnsi="Times New Roman" w:cs="Times New Roman"/>
                <w:sz w:val="24"/>
                <w:szCs w:val="24"/>
              </w:rPr>
              <w:br/>
              <w:t>ҮҚК түрі, кемінде: онлайн;</w:t>
            </w:r>
            <w:r w:rsidRPr="00A250E7">
              <w:rPr>
                <w:rFonts w:ascii="Times New Roman" w:hAnsi="Times New Roman" w:cs="Times New Roman"/>
                <w:sz w:val="24"/>
                <w:szCs w:val="24"/>
              </w:rPr>
              <w:br/>
              <w:t>Шығыс сигналының нысаны, кемінде: синусоида;</w:t>
            </w:r>
            <w:r w:rsidRPr="00A250E7">
              <w:rPr>
                <w:rFonts w:ascii="Times New Roman" w:hAnsi="Times New Roman" w:cs="Times New Roman"/>
                <w:sz w:val="24"/>
                <w:szCs w:val="24"/>
              </w:rPr>
              <w:br/>
              <w:t>Форм-факторы, кемінде: тірекке орнатылатын.</w:t>
            </w:r>
          </w:p>
          <w:p w14:paraId="335D157C" w14:textId="6A7C0838" w:rsidR="00A250E7" w:rsidRDefault="00A250E7" w:rsidP="00A250E7">
            <w:pPr>
              <w:pStyle w:val="a6"/>
              <w:rPr>
                <w:lang w:val="kk-KZ"/>
              </w:rPr>
            </w:pPr>
            <w:r w:rsidRPr="00A114A9">
              <w:rPr>
                <w:rStyle w:val="a5"/>
                <w:b w:val="0"/>
                <w:lang w:val="kk-KZ"/>
              </w:rPr>
              <w:t>Жиынтықтылығы:</w:t>
            </w:r>
            <w:r w:rsidRPr="005B1D9E">
              <w:rPr>
                <w:lang w:val="kk-KZ"/>
              </w:rPr>
              <w:t xml:space="preserve"> батарея сыйымдылығы 12 В/9 А·сағ × 16 </w:t>
            </w:r>
            <w:r w:rsidRPr="005B1D9E">
              <w:rPr>
                <w:lang w:val="kk-KZ"/>
              </w:rPr>
              <w:lastRenderedPageBreak/>
              <w:t>болатын, тірекке орнатуға арналған батареялық блок.</w:t>
            </w:r>
          </w:p>
          <w:p w14:paraId="5EF00AE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4.2.12 Сигнал тармақтағышқа қойылатын талаптар:</w:t>
            </w:r>
          </w:p>
          <w:p w14:paraId="33429D8E" w14:textId="398B1719"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3 дана.</w:t>
            </w:r>
          </w:p>
          <w:p w14:paraId="1DA3304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HDMI 2.0b, HDCP 2.2 қолдауы: иә;</w:t>
            </w:r>
          </w:p>
          <w:p w14:paraId="187F9F2F"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Ажыратымдылығы, кемінде: RGB және YCbCr 4:4:4 форматтарында 24 биттік түс тереңдігімен 4K@60 Гц (3840×2160) дейін;</w:t>
            </w:r>
          </w:p>
          <w:p w14:paraId="730A98ED"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VESA QSXGA@60 Гц (2560×2048) дейін қолдауы: иә;</w:t>
            </w:r>
          </w:p>
          <w:p w14:paraId="6AC43B43" w14:textId="77777777" w:rsidR="00A114A9" w:rsidRDefault="00A114A9" w:rsidP="00A114A9">
            <w:pPr>
              <w:pStyle w:val="TableParagraph"/>
              <w:spacing w:before="5" w:line="300" w:lineRule="atLeast"/>
              <w:ind w:right="30"/>
              <w:rPr>
                <w:rFonts w:ascii="Times New Roman" w:hAnsi="Times New Roman" w:cs="Times New Roman"/>
                <w:sz w:val="24"/>
                <w:szCs w:val="24"/>
              </w:rPr>
            </w:pPr>
          </w:p>
          <w:p w14:paraId="39BD6B9E" w14:textId="2801DE91"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4.2.13 Сплит-жүйеге қойылатын талаптар:</w:t>
            </w:r>
          </w:p>
          <w:p w14:paraId="32D66A6F"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3 жиынтық;</w:t>
            </w:r>
          </w:p>
          <w:p w14:paraId="66BDFC9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Салқындату өнімділігі, кемінде: 12 000 BTU (3,5 кВт);</w:t>
            </w:r>
          </w:p>
          <w:p w14:paraId="219005A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Компрессор түрі, кемінде: инверторлық;</w:t>
            </w:r>
          </w:p>
          <w:p w14:paraId="75CF6E29" w14:textId="1456156D" w:rsid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Жиынтықталуы, кемінде: сыртқы блок, ішкі блок, құжаттама, қашықтан басқару пульті, фреон, жалғау кабелі, мыс түтіктер, дренаждық түтіктер;</w:t>
            </w:r>
          </w:p>
          <w:p w14:paraId="4580A235" w14:textId="77777777" w:rsidR="00A114A9" w:rsidRPr="00A114A9" w:rsidRDefault="00A114A9" w:rsidP="00A114A9">
            <w:pPr>
              <w:pStyle w:val="TableParagraph"/>
              <w:spacing w:before="5" w:line="300" w:lineRule="atLeast"/>
              <w:ind w:right="30"/>
            </w:pPr>
          </w:p>
          <w:p w14:paraId="31C20A3D"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4.2.14 Ауаны ағынды тазартқышқа қойылатын талаптар:</w:t>
            </w:r>
          </w:p>
          <w:p w14:paraId="7C0F9D00"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1 жиынтық;</w:t>
            </w:r>
          </w:p>
          <w:p w14:paraId="7E06F6D7"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Өнімділігі, кемінде: 30–160 м³/сағ;</w:t>
            </w:r>
          </w:p>
          <w:p w14:paraId="6C38A165"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Жұмыс режимдері, кемінде: ауа беру, рециркуляция;</w:t>
            </w:r>
          </w:p>
          <w:p w14:paraId="346C74E2" w14:textId="5394934E"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Жұмыс температурасы, кемінде: -40 °C-тан +50 °C-қа дейін.</w:t>
            </w:r>
          </w:p>
          <w:p w14:paraId="2A5C644A" w14:textId="77777777" w:rsidR="00A250E7" w:rsidRPr="005B1D9E" w:rsidRDefault="00A250E7" w:rsidP="006428BB">
            <w:pPr>
              <w:pStyle w:val="TableParagraph"/>
              <w:spacing w:before="5" w:line="300" w:lineRule="atLeast"/>
              <w:ind w:right="30"/>
              <w:rPr>
                <w:rFonts w:ascii="Times New Roman" w:hAnsi="Times New Roman" w:cs="Times New Roman"/>
                <w:sz w:val="24"/>
                <w:szCs w:val="24"/>
              </w:rPr>
            </w:pPr>
          </w:p>
          <w:p w14:paraId="45B1AC84" w14:textId="7A26B3E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 Монтаждау, инсталляциялық және іске қосу-баптау жұмыстарын жүргізуге қойылатын талаптар</w:t>
            </w:r>
          </w:p>
          <w:p w14:paraId="4C34180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58A7061" w14:textId="30F614B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4.3.1. Жұмыстарды орындау тәртібі</w:t>
            </w:r>
          </w:p>
          <w:p w14:paraId="2B05F6A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ED548F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Барлық жұмыстар Тапсырыс берушімен келісу арқылы жүргізілуі тиіс.</w:t>
            </w:r>
          </w:p>
          <w:p w14:paraId="33B47E2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Жеткізілетін жабдықты орнату орындары Тапсырыс берушімен келісілген болуы тиіс.</w:t>
            </w:r>
          </w:p>
          <w:p w14:paraId="043420D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үй-жайды тексеруге міндетті.</w:t>
            </w:r>
          </w:p>
          <w:p w14:paraId="626A386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Монтаждау бойынша барлық жұмыстар Тапсырыс беруші өкілінің қатысуымен жүргізілуі тиіс.</w:t>
            </w:r>
          </w:p>
          <w:p w14:paraId="200245F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244102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сақтау үй-жайына тасымалдау кезінде Жеткізуші жабдықтың сақталуын және жұмысқа жарамдылығын қамтамасыз етуі тиіс.</w:t>
            </w:r>
          </w:p>
          <w:p w14:paraId="54865AE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 зақымдалған жағдайда Жеткізуші оның сыртқы түрі мен жұмысқа жарамдылығын қалпына келтіруге міндетті.</w:t>
            </w:r>
          </w:p>
          <w:p w14:paraId="548963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монтаждау кезінде Жеткізуші жабдықты электрмен қоректендіру желісіне және Тапсырыс берушінің жергілікті корпоративтік желісіне (қажет болған жағдайда) қосуды қамтамасыз етуі тиіс.</w:t>
            </w:r>
          </w:p>
          <w:p w14:paraId="5C56097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 сапалы монтаждалуы тиіс, барлық қажетті шығыс материалдарын Жеткізуші қамтамасыз етуі тиіс.</w:t>
            </w:r>
          </w:p>
          <w:p w14:paraId="54B966DA" w14:textId="671A3B5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Жабдықты іске қосу. Жабдықты монтаждағаннан кейін Жеткізуші жабдықтың қосылуын алдын ала жасалған қосу схемасына сәйкестігі тұрғысынан тексеруі тиіс. Осы тексеруден кейін </w:t>
            </w:r>
            <w:r w:rsidRPr="0050017D">
              <w:rPr>
                <w:rFonts w:ascii="Times New Roman" w:hAnsi="Times New Roman" w:cs="Times New Roman"/>
                <w:sz w:val="24"/>
                <w:szCs w:val="24"/>
              </w:rPr>
              <w:lastRenderedPageBreak/>
              <w:t>Тапсырыс беруші өкілінің қатысуымен Жеткізуші барлық жабдықтың жұмысқа қабілеттілігін тексеруі тиіс.</w:t>
            </w:r>
          </w:p>
          <w:p w14:paraId="67AB9B6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D768375" w14:textId="6B868DC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4.3.2. Монтаждау жұмыстарына қойылатын талаптар</w:t>
            </w:r>
          </w:p>
          <w:p w14:paraId="069DF7B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534397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арнайы бөлінген үй-жайға тасымалдауды қамтамасыз етуге міндетті. Жеткізілетін жабдықты сақтауға арналған үй-жайды Тапсырыс беруші тарапы бөледі. Үй-жай жеткізілетін жабдықты сақтау нормаларына сәйкес болуы тиіс.</w:t>
            </w:r>
          </w:p>
          <w:p w14:paraId="3D08F5E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қаптамадан шығару, жиынтықтылығын және бүтіндігін тексеру. Жеткізілетін жабдықты Тапсырыс берушіге қабылдау-тапсыру актілері бойынша тапсыру.</w:t>
            </w:r>
          </w:p>
          <w:p w14:paraId="0807F54C" w14:textId="426A547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Монтаждау жұмыстары:</w:t>
            </w:r>
          </w:p>
          <w:p w14:paraId="7F6C14E2" w14:textId="329BA7B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LED-экранды монтаждау. Жеткізуші жеткізілетін LED-экранды орнатуға арналған қолданыстағы қабырғаны зерттеуге және қажет болған жағдайда дайындық жұмыстарын жүргізуге міндетті. Дайындық жұмыстары жүргізілгеннен кейін пайдалану барысында конструкцияның деформациялануын ескере отырып, LED-экранға арналған жаңа бекіткіштерді нығайту. LED-экранды монтаждау кезінде көлденең жазықтықтың дәл сақталуын қамтамасыз ету қажет. Кронштейндерді қолданыстағы қабырғаға орнату мүмкін болмаған жағдайда, Жеткізуші өз қаражаты мен күші есебінен жаңа металл конструкцияны монтаждауға міндетті;</w:t>
            </w:r>
          </w:p>
          <w:p w14:paraId="706A2F7D" w14:textId="0C0804F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Бейнеконтроллерді монтаждау;</w:t>
            </w:r>
          </w:p>
          <w:p w14:paraId="34ACC553" w14:textId="2C30394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Коммутаторды монтаждау;</w:t>
            </w:r>
          </w:p>
          <w:p w14:paraId="631ABED1" w14:textId="59F8507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АРМ орнату Тапсырыс берушімен келісілген болуы тиіс;</w:t>
            </w:r>
          </w:p>
          <w:p w14:paraId="14174493" w14:textId="4348A66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Интерактивті дисплейді мобильді тіреуішке монтаждау және орнату;</w:t>
            </w:r>
          </w:p>
          <w:p w14:paraId="5BAE7D6A" w14:textId="1AF39BB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Бейнетіркегішті монтаждау;</w:t>
            </w:r>
          </w:p>
          <w:p w14:paraId="500E2652" w14:textId="2FCEAAC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Бейнекамераларды монтаждау;</w:t>
            </w:r>
          </w:p>
          <w:p w14:paraId="49E0F753" w14:textId="1AE0C12D" w:rsidR="006428BB" w:rsidRDefault="007337C2" w:rsidP="006428BB">
            <w:pPr>
              <w:pStyle w:val="TableParagraph"/>
              <w:spacing w:before="5" w:line="300" w:lineRule="atLeast"/>
              <w:ind w:right="30"/>
              <w:rPr>
                <w:rFonts w:ascii="Times New Roman" w:hAnsi="Times New Roman" w:cs="Times New Roman"/>
                <w:sz w:val="24"/>
                <w:szCs w:val="24"/>
                <w:lang w:val="ru-RU"/>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СКУД монтаждау және орнату</w:t>
            </w:r>
            <w:r w:rsidR="00A250E7">
              <w:rPr>
                <w:rFonts w:ascii="Times New Roman" w:hAnsi="Times New Roman" w:cs="Times New Roman"/>
                <w:sz w:val="24"/>
                <w:szCs w:val="24"/>
                <w:lang w:val="ru-RU"/>
              </w:rPr>
              <w:t>;</w:t>
            </w:r>
          </w:p>
          <w:p w14:paraId="0FC8C32C" w14:textId="3419B1B7" w:rsidR="00A250E7" w:rsidRDefault="007337C2" w:rsidP="006428BB">
            <w:pPr>
              <w:pStyle w:val="TableParagraph"/>
              <w:spacing w:before="5" w:line="300" w:lineRule="atLeast"/>
              <w:ind w:right="30"/>
              <w:rPr>
                <w:rFonts w:ascii="Times New Roman" w:hAnsi="Times New Roman" w:cs="Times New Roman"/>
                <w:sz w:val="24"/>
                <w:szCs w:val="24"/>
                <w:lang w:val="ru-RU"/>
              </w:rPr>
            </w:pPr>
            <w:r>
              <w:t xml:space="preserve">• </w:t>
            </w:r>
            <w:r w:rsidR="00A250E7" w:rsidRPr="00A250E7">
              <w:rPr>
                <w:rFonts w:ascii="Times New Roman" w:hAnsi="Times New Roman" w:cs="Times New Roman"/>
                <w:sz w:val="24"/>
                <w:szCs w:val="24"/>
                <w:lang w:val="ru-RU"/>
              </w:rPr>
              <w:t xml:space="preserve">ҮҚК </w:t>
            </w:r>
            <w:r w:rsidR="00A250E7" w:rsidRPr="0050017D">
              <w:rPr>
                <w:rFonts w:ascii="Times New Roman" w:hAnsi="Times New Roman" w:cs="Times New Roman"/>
                <w:sz w:val="24"/>
                <w:szCs w:val="24"/>
              </w:rPr>
              <w:t xml:space="preserve"> монтаждау</w:t>
            </w:r>
            <w:r w:rsidR="00A250E7">
              <w:rPr>
                <w:rFonts w:ascii="Times New Roman" w:hAnsi="Times New Roman" w:cs="Times New Roman"/>
                <w:sz w:val="24"/>
                <w:szCs w:val="24"/>
                <w:lang w:val="ru-RU"/>
              </w:rPr>
              <w:t>.</w:t>
            </w:r>
          </w:p>
          <w:p w14:paraId="61DB1EF4"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t xml:space="preserve">• </w:t>
            </w:r>
            <w:r w:rsidRPr="007337C2">
              <w:rPr>
                <w:rFonts w:ascii="Times New Roman" w:hAnsi="Times New Roman" w:cs="Times New Roman"/>
                <w:sz w:val="24"/>
                <w:szCs w:val="24"/>
              </w:rPr>
              <w:t>HDMI сигнал тармақтағыштарын монтаждау;</w:t>
            </w:r>
          </w:p>
          <w:p w14:paraId="2E3F6071"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rsidRPr="007337C2">
              <w:rPr>
                <w:rFonts w:ascii="Times New Roman" w:hAnsi="Times New Roman" w:cs="Times New Roman"/>
                <w:sz w:val="24"/>
                <w:szCs w:val="24"/>
              </w:rPr>
              <w:t>• Сплит-жүйелерді монтаждау;</w:t>
            </w:r>
          </w:p>
          <w:p w14:paraId="506394CF"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rsidRPr="007337C2">
              <w:rPr>
                <w:rFonts w:ascii="Times New Roman" w:hAnsi="Times New Roman" w:cs="Times New Roman"/>
                <w:sz w:val="24"/>
                <w:szCs w:val="24"/>
              </w:rPr>
              <w:t>• Ағынды ауа тазартқышты монтаждау.</w:t>
            </w:r>
          </w:p>
          <w:p w14:paraId="1EFFA8FF" w14:textId="77777777" w:rsidR="007337C2" w:rsidRPr="00D0457A" w:rsidRDefault="007337C2" w:rsidP="006428BB">
            <w:pPr>
              <w:pStyle w:val="TableParagraph"/>
              <w:spacing w:before="5" w:line="300" w:lineRule="atLeast"/>
              <w:ind w:right="30"/>
              <w:rPr>
                <w:rFonts w:ascii="Times New Roman" w:hAnsi="Times New Roman" w:cs="Times New Roman"/>
                <w:sz w:val="24"/>
                <w:szCs w:val="24"/>
              </w:rPr>
            </w:pPr>
          </w:p>
          <w:p w14:paraId="567CF55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2DC90FA" w14:textId="23FA9D9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4.3.3. Инсталляциялық және баптау жұмыстарына қойылатын талаптар</w:t>
            </w:r>
          </w:p>
          <w:p w14:paraId="06914A3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келесі баптау жұмыстарын жүргізуге міндетті:</w:t>
            </w:r>
          </w:p>
          <w:p w14:paraId="05EB7CB6" w14:textId="5D90B52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LED-экранды біртұтас жазықтыққа келтіру бойынша реттеу жұмыстарын жүргізу;</w:t>
            </w:r>
          </w:p>
          <w:p w14:paraId="361C04C5" w14:textId="14D25CB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Экран параметрлерін (жарықтық, контрастылық, ақ түс балансы) баптау, жұмыс көрсеткіштерін тестілеу;</w:t>
            </w:r>
          </w:p>
          <w:p w14:paraId="6BEFCB50" w14:textId="41C11C9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Контенттің әртүрлі түрлерін көрсету бойынша тестілеу: статикалық кескіндер, бейнеконтент, анимациялар және мәтіндер;</w:t>
            </w:r>
          </w:p>
          <w:p w14:paraId="69579C6B" w14:textId="5770C74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Жанып кеткен диодтардың және кескіннің басқа да ақауларының болуын тексеру;</w:t>
            </w:r>
          </w:p>
          <w:p w14:paraId="0991867A" w14:textId="5C3E7A7A"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Бейнеконтроллер бойынша баптау жұмыстары:</w:t>
            </w:r>
          </w:p>
          <w:p w14:paraId="7DC772CB" w14:textId="508AD95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 басқаруға арналған бағдарламалық жасақтаманы бейнеқабырға контроллеріне орнату;</w:t>
            </w:r>
          </w:p>
          <w:p w14:paraId="678BCB75" w14:textId="06368FD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28BB" w:rsidRPr="0050017D">
              <w:rPr>
                <w:rFonts w:ascii="Times New Roman" w:hAnsi="Times New Roman" w:cs="Times New Roman"/>
                <w:sz w:val="24"/>
                <w:szCs w:val="24"/>
              </w:rPr>
              <w:t xml:space="preserve"> құрылғылар схемасын тексеру;</w:t>
            </w:r>
          </w:p>
          <w:p w14:paraId="79092F20" w14:textId="7A7B7CF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бейнеқабырғаның өлшемдері мен конфигурациясын баптау;</w:t>
            </w:r>
          </w:p>
          <w:p w14:paraId="7061E6D8" w14:textId="1EBBAF4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 ажыратымдылығын баптау;</w:t>
            </w:r>
          </w:p>
          <w:p w14:paraId="76E1CEFF" w14:textId="2ED40AA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әкімшінің пайдаланушы интерфейсін іске қосу;</w:t>
            </w:r>
          </w:p>
          <w:p w14:paraId="4FCF0772" w14:textId="703F693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желілік параметрлерді баптау;</w:t>
            </w:r>
          </w:p>
          <w:p w14:paraId="545D6F2A" w14:textId="788953C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 басқару интерфейсін іске қосу;</w:t>
            </w:r>
          </w:p>
          <w:p w14:paraId="1F7E746D" w14:textId="226F9F0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бейнесигнал көздерін іске қосу;</w:t>
            </w:r>
          </w:p>
          <w:p w14:paraId="6AF808DC" w14:textId="276B9C1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АРМ орнату және қосу:</w:t>
            </w:r>
          </w:p>
          <w:p w14:paraId="5BBD311A" w14:textId="1F3F716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Операциялық жүйені орнату;</w:t>
            </w:r>
          </w:p>
          <w:p w14:paraId="310BB503" w14:textId="6E6BB3E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Жеткізілетін жабдыққа қолжетімділікті орнату;</w:t>
            </w:r>
          </w:p>
          <w:p w14:paraId="16733F6D" w14:textId="43E38E3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Қабылдағыш-таратқыштарды орнату;</w:t>
            </w:r>
          </w:p>
          <w:p w14:paraId="7B9AFEF1" w14:textId="348E9EB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Коммуникациялық шкафты жинау және орнату;</w:t>
            </w:r>
          </w:p>
          <w:p w14:paraId="40842BEF" w14:textId="4EC7C5F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Коммутатор бойынша баптау жұмыстары:</w:t>
            </w:r>
          </w:p>
          <w:p w14:paraId="06D3E214" w14:textId="689B3F7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Жабдықты іске қосу;</w:t>
            </w:r>
          </w:p>
          <w:p w14:paraId="0994CF38" w14:textId="4091510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үшін қолжетімділіктерді баптау;</w:t>
            </w:r>
          </w:p>
          <w:p w14:paraId="2CDE426E" w14:textId="4049DF6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Коммутаторды өндірушінің порталында тіркеу, Тапсырыс беруші тіркеу үшін порталға қолжетімділікті ұсынуға міндетті;</w:t>
            </w:r>
          </w:p>
          <w:p w14:paraId="65A73A72" w14:textId="137619D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Коммутаторлардың операциялық жүйесін соңғы нұсқаға дейін жаңарту;</w:t>
            </w:r>
          </w:p>
          <w:p w14:paraId="5B7A0200" w14:textId="44CFE27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hostname баптау, Тапсырыс беруші коммутаторларға арналған hostname ұсынуға міндетті;</w:t>
            </w:r>
          </w:p>
          <w:p w14:paraId="72ABAAFD" w14:textId="7B22CBC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Уақытты баптау (NTP синхрондауын Тапсырыс берушімен келісу бойынша);</w:t>
            </w:r>
          </w:p>
          <w:p w14:paraId="3ECBA8D1" w14:textId="297A765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IP-мекенжайын баптау, басқару үшін IP-мекенжайды Тапсырыс беруші ұсынуға міндетті;</w:t>
            </w:r>
          </w:p>
          <w:p w14:paraId="26182BF9" w14:textId="40A6DA6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Қолданыстағы желіаралық экрандармен интеграцияны баптау, қолданыстағы желіаралық экрандар арқылы орталықтандырылған басқару функционалын баптау;</w:t>
            </w:r>
          </w:p>
          <w:p w14:paraId="085BC554" w14:textId="633A251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құру және баптау;</w:t>
            </w:r>
          </w:p>
          <w:p w14:paraId="43ADE123" w14:textId="7F14CF6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Физикалық интерфейстерді баптау:</w:t>
            </w:r>
          </w:p>
          <w:p w14:paraId="0012EF58" w14:textId="1815438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жылдамдық пен дуплексті баптау (автоматты келісу немесе қажет болған жағдайда тіркелген мән);</w:t>
            </w:r>
          </w:p>
          <w:p w14:paraId="7174A330" w14:textId="4F79F9C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порттардың атауын баптау;</w:t>
            </w:r>
          </w:p>
          <w:p w14:paraId="22A551D3" w14:textId="62C61E6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MTU баптау (қажет болған жағдайда);</w:t>
            </w:r>
          </w:p>
          <w:p w14:paraId="3B40CFEA" w14:textId="56353EB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trunk/access порт режимдерін баптау;</w:t>
            </w:r>
          </w:p>
          <w:p w14:paraId="407509B1" w14:textId="2791C32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порттарда қорек беруді қосу/өшіру;</w:t>
            </w:r>
          </w:p>
          <w:p w14:paraId="6501A24A" w14:textId="45F3EE3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әр порт бойынша PoE қуатын шектеу (қажет болған жағдайда);</w:t>
            </w:r>
          </w:p>
          <w:p w14:paraId="0ABBECAB" w14:textId="272E11F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Тұйық циклдердің алдын алу үшін STP хаттамасын баптау;</w:t>
            </w:r>
          </w:p>
          <w:p w14:paraId="6673124B" w14:textId="549BB92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баптау;</w:t>
            </w:r>
          </w:p>
          <w:p w14:paraId="6791AD99" w14:textId="4DF9274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Логтауды баптау;</w:t>
            </w:r>
          </w:p>
          <w:p w14:paraId="5ABDA511" w14:textId="2A29024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Қашықтан қолжетімділікті баптау;</w:t>
            </w:r>
          </w:p>
          <w:p w14:paraId="387258E4" w14:textId="660C3D7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SIEM жүйесімен құралдары арқылы интеграцияны баптау;</w:t>
            </w:r>
          </w:p>
          <w:p w14:paraId="56B52A48" w14:textId="399178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Бейнетіркегішті баптау:</w:t>
            </w:r>
          </w:p>
          <w:p w14:paraId="1EE4FD31" w14:textId="3A818CB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үшін қолжетімділіктерді баптау;</w:t>
            </w:r>
          </w:p>
          <w:p w14:paraId="51D1FC5E" w14:textId="7B65332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IP-мекенжайын баптау;</w:t>
            </w:r>
          </w:p>
          <w:p w14:paraId="7FCB8B7E" w14:textId="40F19AE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Бейнекамераларды жазуды баптау;</w:t>
            </w:r>
          </w:p>
          <w:p w14:paraId="04D54EF7" w14:textId="740740B0"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СКУД жүйесін баптау:</w:t>
            </w:r>
          </w:p>
          <w:p w14:paraId="54CBE285" w14:textId="6CE5F0F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биометриялық терминалдарды қосу және конфигурациялау;</w:t>
            </w:r>
          </w:p>
          <w:p w14:paraId="2CBDF411" w14:textId="63919C6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пайдаланушыларды бет кескіні бойынша сәйкестендіруді баптау;</w:t>
            </w:r>
          </w:p>
          <w:p w14:paraId="0E48EB4C" w14:textId="2DCB943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базасын тіркеу және жүргізуді баптау;</w:t>
            </w:r>
          </w:p>
          <w:p w14:paraId="1E778227" w14:textId="4D8C610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28BB" w:rsidRPr="0050017D">
              <w:rPr>
                <w:rFonts w:ascii="Times New Roman" w:hAnsi="Times New Roman" w:cs="Times New Roman"/>
                <w:sz w:val="24"/>
                <w:szCs w:val="24"/>
              </w:rPr>
              <w:t xml:space="preserve"> пайдаланушылардың қолжетімділік деңгейлерін, топтарын және құқықтарын баптау.</w:t>
            </w:r>
          </w:p>
          <w:p w14:paraId="56811A8B" w14:textId="053DCF1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Орындалатын жұмыстарға кепілдік мерзімі орындалған жұмыстар актілеріне қол қойылғаннан кейін 12 айды құрайды.</w:t>
            </w:r>
          </w:p>
          <w:p w14:paraId="1946031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қосу схемасын ұсынуға міндетті. Барлық қосылыстар таңбалануы және схемада көрсетілуі тиіс.</w:t>
            </w:r>
          </w:p>
          <w:p w14:paraId="564C14F4" w14:textId="7EEA4942" w:rsidR="0036129E"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«толық аяқталған» күйде іске қосу-баптау жұмыстарын жүргізуге міндетті.</w:t>
            </w:r>
          </w:p>
        </w:tc>
      </w:tr>
    </w:tbl>
    <w:tbl>
      <w:tblPr>
        <w:tblStyle w:val="TableNormal"/>
        <w:tblpPr w:leftFromText="180" w:rightFromText="180" w:vertAnchor="text" w:horzAnchor="margin" w:tblpY="34"/>
        <w:tblOverlap w:val="never"/>
        <w:tblW w:w="10190"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36129E" w:rsidRPr="0050017D" w14:paraId="24279B85" w14:textId="77777777" w:rsidTr="0036129E">
        <w:trPr>
          <w:trHeight w:val="4035"/>
        </w:trPr>
        <w:tc>
          <w:tcPr>
            <w:tcW w:w="3057" w:type="dxa"/>
          </w:tcPr>
          <w:p w14:paraId="7C04EF57" w14:textId="77777777" w:rsidR="0036129E" w:rsidRPr="0050017D" w:rsidRDefault="0036129E" w:rsidP="0036129E">
            <w:pPr>
              <w:pStyle w:val="TableParagraph"/>
              <w:spacing w:before="40" w:line="244" w:lineRule="auto"/>
              <w:ind w:right="83"/>
              <w:rPr>
                <w:rFonts w:ascii="Times New Roman" w:hAnsi="Times New Roman" w:cs="Times New Roman"/>
                <w:b/>
                <w:sz w:val="24"/>
                <w:szCs w:val="24"/>
              </w:rPr>
            </w:pPr>
            <w:r w:rsidRPr="0050017D">
              <w:rPr>
                <w:rFonts w:ascii="Times New Roman" w:hAnsi="Times New Roman" w:cs="Times New Roman"/>
                <w:b/>
                <w:w w:val="110"/>
                <w:sz w:val="24"/>
                <w:szCs w:val="24"/>
              </w:rPr>
              <w:lastRenderedPageBreak/>
              <w:t xml:space="preserve">Әлеуетті өнім беруші оны жеңімпаз деп айқындаған және онымен мемлекеттік сатып алу туралы шарт жасасқан жағдайда </w:t>
            </w:r>
            <w:r w:rsidRPr="0050017D">
              <w:rPr>
                <w:rFonts w:ascii="Times New Roman" w:hAnsi="Times New Roman" w:cs="Times New Roman"/>
                <w:b/>
                <w:spacing w:val="-2"/>
                <w:w w:val="110"/>
                <w:sz w:val="24"/>
                <w:szCs w:val="24"/>
              </w:rPr>
              <w:t>(қажет</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spacing w:val="-2"/>
                <w:w w:val="110"/>
                <w:sz w:val="24"/>
                <w:szCs w:val="24"/>
              </w:rPr>
              <w:t>болған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spacing w:val="-2"/>
                <w:w w:val="110"/>
                <w:sz w:val="24"/>
                <w:szCs w:val="24"/>
              </w:rPr>
              <w:t xml:space="preserve">жағдайда </w:t>
            </w:r>
            <w:r w:rsidRPr="0050017D">
              <w:rPr>
                <w:rFonts w:ascii="Times New Roman" w:hAnsi="Times New Roman" w:cs="Times New Roman"/>
                <w:b/>
                <w:w w:val="110"/>
                <w:sz w:val="24"/>
                <w:szCs w:val="24"/>
              </w:rPr>
              <w:t xml:space="preserve">көрсетіледі) (Әлеуетті өнім берушінің </w:t>
            </w:r>
            <w:r w:rsidRPr="0050017D">
              <w:rPr>
                <w:rFonts w:ascii="Times New Roman" w:hAnsi="Times New Roman" w:cs="Times New Roman"/>
                <w:b/>
                <w:spacing w:val="-2"/>
                <w:w w:val="110"/>
                <w:sz w:val="24"/>
                <w:szCs w:val="24"/>
              </w:rPr>
              <w:t xml:space="preserve">көрсетілген мәліметтерді </w:t>
            </w:r>
            <w:r w:rsidRPr="0050017D">
              <w:rPr>
                <w:rFonts w:ascii="Times New Roman" w:hAnsi="Times New Roman" w:cs="Times New Roman"/>
                <w:b/>
                <w:w w:val="110"/>
                <w:sz w:val="24"/>
                <w:szCs w:val="24"/>
              </w:rPr>
              <w:t xml:space="preserve">көрсетпегені және ұсынбағаны үшін бас тартуына жол </w:t>
            </w:r>
            <w:r w:rsidRPr="0050017D">
              <w:rPr>
                <w:rFonts w:ascii="Times New Roman" w:hAnsi="Times New Roman" w:cs="Times New Roman"/>
                <w:b/>
                <w:spacing w:val="-2"/>
                <w:w w:val="110"/>
                <w:sz w:val="24"/>
                <w:szCs w:val="24"/>
              </w:rPr>
              <w:t>берілмейді)</w:t>
            </w:r>
          </w:p>
        </w:tc>
        <w:tc>
          <w:tcPr>
            <w:tcW w:w="7133" w:type="dxa"/>
          </w:tcPr>
          <w:p w14:paraId="645ECE92" w14:textId="77777777" w:rsidR="0036129E" w:rsidRPr="0050017D" w:rsidRDefault="0036129E" w:rsidP="0036129E">
            <w:pPr>
              <w:pStyle w:val="TableParagraph"/>
              <w:ind w:left="0"/>
              <w:rPr>
                <w:rFonts w:ascii="Times New Roman" w:hAnsi="Times New Roman" w:cs="Times New Roman"/>
                <w:sz w:val="24"/>
                <w:szCs w:val="24"/>
              </w:rPr>
            </w:pPr>
          </w:p>
        </w:tc>
      </w:tr>
    </w:tbl>
    <w:p w14:paraId="1F186DE9" w14:textId="77777777" w:rsidR="00B73F7D" w:rsidRPr="0050017D" w:rsidRDefault="00B73F7D">
      <w:pPr>
        <w:spacing w:before="5"/>
        <w:rPr>
          <w:rFonts w:ascii="Times New Roman" w:hAnsi="Times New Roman" w:cs="Times New Roman"/>
          <w:b/>
          <w:sz w:val="24"/>
          <w:szCs w:val="24"/>
        </w:rPr>
      </w:pPr>
    </w:p>
    <w:p w14:paraId="1DFAE3DA" w14:textId="77777777" w:rsidR="00B73F7D" w:rsidRPr="0050017D" w:rsidRDefault="00B73F7D">
      <w:pPr>
        <w:pStyle w:val="TableParagraph"/>
        <w:rPr>
          <w:rFonts w:ascii="Times New Roman" w:hAnsi="Times New Roman" w:cs="Times New Roman"/>
          <w:sz w:val="24"/>
          <w:szCs w:val="24"/>
        </w:rPr>
        <w:sectPr w:rsidR="00B73F7D" w:rsidRPr="0050017D">
          <w:pgSz w:w="11910" w:h="16840"/>
          <w:pgMar w:top="860" w:right="708" w:bottom="280" w:left="850" w:header="720" w:footer="720" w:gutter="0"/>
          <w:cols w:space="720"/>
        </w:sectPr>
      </w:pPr>
    </w:p>
    <w:p w14:paraId="3D03EF39" w14:textId="77777777" w:rsidR="00B73F7D" w:rsidRPr="0050017D" w:rsidRDefault="004A2A23">
      <w:pPr>
        <w:spacing w:before="82" w:line="271" w:lineRule="auto"/>
        <w:ind w:left="7216" w:right="139" w:firstLine="1318"/>
        <w:jc w:val="right"/>
        <w:rPr>
          <w:rFonts w:ascii="Times New Roman" w:hAnsi="Times New Roman" w:cs="Times New Roman"/>
          <w:sz w:val="24"/>
          <w:szCs w:val="24"/>
        </w:rPr>
      </w:pPr>
      <w:r w:rsidRPr="0050017D">
        <w:rPr>
          <w:rFonts w:ascii="Times New Roman" w:hAnsi="Times New Roman" w:cs="Times New Roman"/>
          <w:w w:val="105"/>
          <w:sz w:val="24"/>
          <w:szCs w:val="24"/>
        </w:rPr>
        <w:lastRenderedPageBreak/>
        <w:t>Приложение</w:t>
      </w:r>
      <w:r w:rsidRPr="0050017D">
        <w:rPr>
          <w:rFonts w:ascii="Times New Roman" w:hAnsi="Times New Roman" w:cs="Times New Roman"/>
          <w:spacing w:val="-3"/>
          <w:w w:val="105"/>
          <w:sz w:val="24"/>
          <w:szCs w:val="24"/>
        </w:rPr>
        <w:t xml:space="preserve"> </w:t>
      </w:r>
      <w:r w:rsidRPr="0050017D">
        <w:rPr>
          <w:rFonts w:ascii="Times New Roman" w:hAnsi="Times New Roman" w:cs="Times New Roman"/>
          <w:w w:val="105"/>
          <w:sz w:val="24"/>
          <w:szCs w:val="24"/>
        </w:rPr>
        <w:t>15 к</w:t>
      </w:r>
      <w:r w:rsidRPr="0050017D">
        <w:rPr>
          <w:rFonts w:ascii="Times New Roman" w:hAnsi="Times New Roman" w:cs="Times New Roman"/>
          <w:spacing w:val="-1"/>
          <w:w w:val="105"/>
          <w:sz w:val="24"/>
          <w:szCs w:val="24"/>
        </w:rPr>
        <w:t xml:space="preserve"> </w:t>
      </w:r>
      <w:r w:rsidRPr="0050017D">
        <w:rPr>
          <w:rFonts w:ascii="Times New Roman" w:hAnsi="Times New Roman" w:cs="Times New Roman"/>
          <w:w w:val="105"/>
          <w:sz w:val="24"/>
          <w:szCs w:val="24"/>
        </w:rPr>
        <w:t>конкурсной</w:t>
      </w:r>
      <w:r w:rsidRPr="0050017D">
        <w:rPr>
          <w:rFonts w:ascii="Times New Roman" w:hAnsi="Times New Roman" w:cs="Times New Roman"/>
          <w:spacing w:val="-1"/>
          <w:w w:val="105"/>
          <w:sz w:val="24"/>
          <w:szCs w:val="24"/>
        </w:rPr>
        <w:t xml:space="preserve"> </w:t>
      </w:r>
      <w:r w:rsidRPr="0050017D">
        <w:rPr>
          <w:rFonts w:ascii="Times New Roman" w:hAnsi="Times New Roman" w:cs="Times New Roman"/>
          <w:spacing w:val="-2"/>
          <w:w w:val="105"/>
          <w:sz w:val="24"/>
          <w:szCs w:val="24"/>
        </w:rPr>
        <w:t>документации</w:t>
      </w:r>
    </w:p>
    <w:p w14:paraId="5AFD2D0E" w14:textId="77777777" w:rsidR="00B73F7D" w:rsidRPr="0050017D" w:rsidRDefault="00B73F7D">
      <w:pPr>
        <w:rPr>
          <w:rFonts w:ascii="Times New Roman" w:hAnsi="Times New Roman" w:cs="Times New Roman"/>
          <w:sz w:val="24"/>
          <w:szCs w:val="24"/>
        </w:rPr>
      </w:pPr>
    </w:p>
    <w:p w14:paraId="3DB659A3" w14:textId="77777777" w:rsidR="00B73F7D" w:rsidRPr="0050017D" w:rsidRDefault="00B73F7D">
      <w:pPr>
        <w:rPr>
          <w:rFonts w:ascii="Times New Roman" w:hAnsi="Times New Roman" w:cs="Times New Roman"/>
          <w:sz w:val="24"/>
          <w:szCs w:val="24"/>
        </w:rPr>
      </w:pPr>
    </w:p>
    <w:p w14:paraId="17999D1B" w14:textId="77777777" w:rsidR="00B73F7D" w:rsidRPr="0050017D" w:rsidRDefault="00B73F7D">
      <w:pPr>
        <w:rPr>
          <w:rFonts w:ascii="Times New Roman" w:hAnsi="Times New Roman" w:cs="Times New Roman"/>
          <w:sz w:val="24"/>
          <w:szCs w:val="24"/>
        </w:rPr>
      </w:pPr>
    </w:p>
    <w:p w14:paraId="7B2CD4F2" w14:textId="77777777" w:rsidR="00B73F7D" w:rsidRPr="0050017D" w:rsidRDefault="00B73F7D">
      <w:pPr>
        <w:rPr>
          <w:rFonts w:ascii="Times New Roman" w:hAnsi="Times New Roman" w:cs="Times New Roman"/>
          <w:sz w:val="24"/>
          <w:szCs w:val="24"/>
        </w:rPr>
      </w:pPr>
    </w:p>
    <w:p w14:paraId="01F23457" w14:textId="77777777" w:rsidR="00B73F7D" w:rsidRPr="0050017D" w:rsidRDefault="00B73F7D">
      <w:pPr>
        <w:spacing w:before="105"/>
        <w:rPr>
          <w:rFonts w:ascii="Times New Roman" w:hAnsi="Times New Roman" w:cs="Times New Roman"/>
          <w:sz w:val="24"/>
          <w:szCs w:val="24"/>
        </w:rPr>
      </w:pPr>
    </w:p>
    <w:p w14:paraId="43CE9ACA" w14:textId="77777777" w:rsidR="00B73F7D" w:rsidRPr="0050017D" w:rsidRDefault="004A2A23">
      <w:pPr>
        <w:pStyle w:val="a3"/>
        <w:spacing w:before="0"/>
        <w:ind w:left="9" w:right="146"/>
        <w:jc w:val="center"/>
        <w:rPr>
          <w:rFonts w:ascii="Times New Roman" w:hAnsi="Times New Roman" w:cs="Times New Roman"/>
          <w:sz w:val="24"/>
          <w:szCs w:val="24"/>
        </w:rPr>
      </w:pPr>
      <w:r w:rsidRPr="0050017D">
        <w:rPr>
          <w:rFonts w:ascii="Times New Roman" w:hAnsi="Times New Roman" w:cs="Times New Roman"/>
          <w:w w:val="110"/>
          <w:sz w:val="24"/>
          <w:szCs w:val="24"/>
        </w:rPr>
        <w:t>Техническая</w:t>
      </w:r>
      <w:r w:rsidRPr="0050017D">
        <w:rPr>
          <w:rFonts w:ascii="Times New Roman" w:hAnsi="Times New Roman" w:cs="Times New Roman"/>
          <w:spacing w:val="35"/>
          <w:w w:val="110"/>
          <w:sz w:val="24"/>
          <w:szCs w:val="24"/>
        </w:rPr>
        <w:t xml:space="preserve"> </w:t>
      </w:r>
      <w:r w:rsidRPr="0050017D">
        <w:rPr>
          <w:rFonts w:ascii="Times New Roman" w:hAnsi="Times New Roman" w:cs="Times New Roman"/>
          <w:spacing w:val="-2"/>
          <w:w w:val="110"/>
          <w:sz w:val="24"/>
          <w:szCs w:val="24"/>
        </w:rPr>
        <w:t>спецификация</w:t>
      </w:r>
    </w:p>
    <w:p w14:paraId="6814FF2A" w14:textId="77777777" w:rsidR="00B73F7D" w:rsidRPr="0050017D" w:rsidRDefault="004A2A23">
      <w:pPr>
        <w:pStyle w:val="a3"/>
        <w:spacing w:before="52" w:line="283" w:lineRule="auto"/>
        <w:ind w:right="146"/>
        <w:jc w:val="center"/>
        <w:rPr>
          <w:rFonts w:ascii="Times New Roman" w:hAnsi="Times New Roman" w:cs="Times New Roman"/>
          <w:sz w:val="24"/>
          <w:szCs w:val="24"/>
        </w:rPr>
      </w:pPr>
      <w:r w:rsidRPr="0050017D">
        <w:rPr>
          <w:rFonts w:ascii="Times New Roman" w:hAnsi="Times New Roman" w:cs="Times New Roman"/>
          <w:w w:val="110"/>
          <w:sz w:val="24"/>
          <w:szCs w:val="24"/>
        </w:rPr>
        <w:t>закупаемых работ, не связанных со строительно-монтажными работами</w:t>
      </w:r>
      <w:r w:rsidRPr="0050017D">
        <w:rPr>
          <w:rFonts w:ascii="Times New Roman" w:hAnsi="Times New Roman" w:cs="Times New Roman"/>
          <w:spacing w:val="40"/>
          <w:w w:val="110"/>
          <w:sz w:val="24"/>
          <w:szCs w:val="24"/>
        </w:rPr>
        <w:t xml:space="preserve"> </w:t>
      </w:r>
      <w:r w:rsidRPr="0050017D">
        <w:rPr>
          <w:rFonts w:ascii="Times New Roman" w:hAnsi="Times New Roman" w:cs="Times New Roman"/>
          <w:w w:val="110"/>
          <w:sz w:val="24"/>
          <w:szCs w:val="24"/>
        </w:rPr>
        <w:t>(заполняется заказчиком)</w:t>
      </w:r>
    </w:p>
    <w:p w14:paraId="088DDF8E" w14:textId="77777777" w:rsidR="00B73F7D" w:rsidRPr="0050017D" w:rsidRDefault="00B73F7D">
      <w:pPr>
        <w:rPr>
          <w:rFonts w:ascii="Times New Roman" w:hAnsi="Times New Roman" w:cs="Times New Roman"/>
          <w:b/>
          <w:sz w:val="24"/>
          <w:szCs w:val="24"/>
        </w:rPr>
      </w:pPr>
    </w:p>
    <w:p w14:paraId="45C5F046" w14:textId="77777777" w:rsidR="00B73F7D" w:rsidRPr="0050017D" w:rsidRDefault="00B73F7D">
      <w:pPr>
        <w:spacing w:before="9"/>
        <w:rPr>
          <w:rFonts w:ascii="Times New Roman" w:hAnsi="Times New Roman" w:cs="Times New Roman"/>
          <w:b/>
          <w:sz w:val="24"/>
          <w:szCs w:val="24"/>
        </w:rPr>
      </w:pPr>
    </w:p>
    <w:tbl>
      <w:tblPr>
        <w:tblStyle w:val="TableNormal"/>
        <w:tblW w:w="0" w:type="auto"/>
        <w:tblInd w:w="15"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B73F7D" w:rsidRPr="0050017D" w14:paraId="29DE0C9B" w14:textId="77777777">
        <w:trPr>
          <w:trHeight w:val="602"/>
        </w:trPr>
        <w:tc>
          <w:tcPr>
            <w:tcW w:w="3057" w:type="dxa"/>
          </w:tcPr>
          <w:p w14:paraId="559F9548"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spacing w:val="-2"/>
                <w:w w:val="110"/>
                <w:sz w:val="24"/>
                <w:szCs w:val="24"/>
              </w:rPr>
              <w:t xml:space="preserve">Наименование </w:t>
            </w:r>
            <w:r w:rsidRPr="0050017D">
              <w:rPr>
                <w:rFonts w:ascii="Times New Roman" w:hAnsi="Times New Roman" w:cs="Times New Roman"/>
                <w:b/>
                <w:spacing w:val="-2"/>
                <w:w w:val="115"/>
                <w:sz w:val="24"/>
                <w:szCs w:val="24"/>
              </w:rPr>
              <w:t>заказчика</w:t>
            </w:r>
          </w:p>
        </w:tc>
        <w:tc>
          <w:tcPr>
            <w:tcW w:w="7133" w:type="dxa"/>
          </w:tcPr>
          <w:p w14:paraId="662EBB8D" w14:textId="38EE1602"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sz w:val="24"/>
                <w:szCs w:val="24"/>
              </w:rPr>
              <w:t>АО «Казтелерадио»</w:t>
            </w:r>
          </w:p>
        </w:tc>
      </w:tr>
      <w:tr w:rsidR="00B73F7D" w:rsidRPr="0050017D" w14:paraId="21FBBB64" w14:textId="77777777">
        <w:trPr>
          <w:trHeight w:val="602"/>
        </w:trPr>
        <w:tc>
          <w:tcPr>
            <w:tcW w:w="3057" w:type="dxa"/>
          </w:tcPr>
          <w:p w14:paraId="46965DDD"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spacing w:val="-2"/>
                <w:w w:val="110"/>
                <w:sz w:val="24"/>
                <w:szCs w:val="24"/>
              </w:rPr>
              <w:t>Наименование организатора</w:t>
            </w:r>
          </w:p>
        </w:tc>
        <w:tc>
          <w:tcPr>
            <w:tcW w:w="7133" w:type="dxa"/>
          </w:tcPr>
          <w:p w14:paraId="119BD309" w14:textId="233911E5"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spacing w:val="-2"/>
                <w:w w:val="110"/>
                <w:sz w:val="24"/>
                <w:szCs w:val="24"/>
              </w:rPr>
              <w:t>АО «Казтелерадио»</w:t>
            </w:r>
          </w:p>
        </w:tc>
      </w:tr>
      <w:tr w:rsidR="00B73F7D" w:rsidRPr="0050017D" w14:paraId="0F59EB04" w14:textId="77777777">
        <w:trPr>
          <w:trHeight w:val="341"/>
        </w:trPr>
        <w:tc>
          <w:tcPr>
            <w:tcW w:w="3057" w:type="dxa"/>
          </w:tcPr>
          <w:p w14:paraId="5150AADE"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05"/>
                <w:sz w:val="24"/>
                <w:szCs w:val="24"/>
              </w:rPr>
              <w:t>№</w:t>
            </w:r>
            <w:r w:rsidRPr="0050017D">
              <w:rPr>
                <w:rFonts w:ascii="Times New Roman" w:hAnsi="Times New Roman" w:cs="Times New Roman"/>
                <w:b/>
                <w:spacing w:val="-2"/>
                <w:w w:val="105"/>
                <w:sz w:val="24"/>
                <w:szCs w:val="24"/>
              </w:rPr>
              <w:t xml:space="preserve"> </w:t>
            </w:r>
            <w:r w:rsidRPr="0050017D">
              <w:rPr>
                <w:rFonts w:ascii="Times New Roman" w:hAnsi="Times New Roman" w:cs="Times New Roman"/>
                <w:b/>
                <w:spacing w:val="-2"/>
                <w:w w:val="110"/>
                <w:sz w:val="24"/>
                <w:szCs w:val="24"/>
              </w:rPr>
              <w:t>конкурса:</w:t>
            </w:r>
          </w:p>
        </w:tc>
        <w:tc>
          <w:tcPr>
            <w:tcW w:w="7133" w:type="dxa"/>
          </w:tcPr>
          <w:p w14:paraId="1EB7E1B0" w14:textId="5F703F61" w:rsidR="00B73F7D" w:rsidRPr="0050017D" w:rsidRDefault="00B73F7D">
            <w:pPr>
              <w:pStyle w:val="TableParagraph"/>
              <w:spacing w:before="46"/>
              <w:rPr>
                <w:rFonts w:ascii="Times New Roman" w:hAnsi="Times New Roman" w:cs="Times New Roman"/>
                <w:sz w:val="24"/>
                <w:szCs w:val="24"/>
              </w:rPr>
            </w:pPr>
          </w:p>
        </w:tc>
      </w:tr>
      <w:tr w:rsidR="00B73F7D" w:rsidRPr="0050017D" w14:paraId="1FF255A8" w14:textId="77777777">
        <w:trPr>
          <w:trHeight w:val="602"/>
        </w:trPr>
        <w:tc>
          <w:tcPr>
            <w:tcW w:w="3057" w:type="dxa"/>
          </w:tcPr>
          <w:p w14:paraId="0799B646"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3"/>
                <w:w w:val="115"/>
                <w:sz w:val="24"/>
                <w:szCs w:val="24"/>
              </w:rPr>
              <w:t xml:space="preserve"> </w:t>
            </w:r>
            <w:r w:rsidRPr="0050017D">
              <w:rPr>
                <w:rFonts w:ascii="Times New Roman" w:hAnsi="Times New Roman" w:cs="Times New Roman"/>
                <w:b/>
                <w:spacing w:val="-2"/>
                <w:w w:val="115"/>
                <w:sz w:val="24"/>
                <w:szCs w:val="24"/>
              </w:rPr>
              <w:t>конкурса:</w:t>
            </w:r>
          </w:p>
        </w:tc>
        <w:tc>
          <w:tcPr>
            <w:tcW w:w="7133" w:type="dxa"/>
          </w:tcPr>
          <w:p w14:paraId="2EF2494A" w14:textId="40243755" w:rsidR="00B73F7D" w:rsidRPr="0050017D" w:rsidRDefault="00B77D9F">
            <w:pPr>
              <w:pStyle w:val="TableParagraph"/>
              <w:spacing w:before="46" w:line="254" w:lineRule="auto"/>
              <w:rPr>
                <w:rFonts w:ascii="Times New Roman" w:hAnsi="Times New Roman" w:cs="Times New Roman"/>
                <w:sz w:val="24"/>
                <w:szCs w:val="24"/>
              </w:rPr>
            </w:pPr>
            <w:r w:rsidRPr="00B77D9F">
              <w:rPr>
                <w:rFonts w:ascii="Times New Roman" w:hAnsi="Times New Roman" w:cs="Times New Roman"/>
                <w:w w:val="105"/>
                <w:sz w:val="24"/>
                <w:szCs w:val="24"/>
              </w:rPr>
              <w:t>Комплексные работы в сфере информационных технологий «под ключ», включающая: поставку программного обеспечения, консалтинговые услуги по внедрению информационной системы и поставку оборудования (при необходимости)</w:t>
            </w:r>
          </w:p>
        </w:tc>
      </w:tr>
      <w:tr w:rsidR="00B73F7D" w:rsidRPr="0050017D" w14:paraId="11C6F96F" w14:textId="77777777">
        <w:trPr>
          <w:trHeight w:val="341"/>
        </w:trPr>
        <w:tc>
          <w:tcPr>
            <w:tcW w:w="3057" w:type="dxa"/>
          </w:tcPr>
          <w:p w14:paraId="2ECCC33B"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Номер</w:t>
            </w:r>
            <w:r w:rsidRPr="0050017D">
              <w:rPr>
                <w:rFonts w:ascii="Times New Roman" w:hAnsi="Times New Roman" w:cs="Times New Roman"/>
                <w:b/>
                <w:spacing w:val="36"/>
                <w:w w:val="110"/>
                <w:sz w:val="24"/>
                <w:szCs w:val="24"/>
              </w:rPr>
              <w:t xml:space="preserve"> </w:t>
            </w:r>
            <w:r w:rsidRPr="0050017D">
              <w:rPr>
                <w:rFonts w:ascii="Times New Roman" w:hAnsi="Times New Roman" w:cs="Times New Roman"/>
                <w:b/>
                <w:spacing w:val="-2"/>
                <w:w w:val="110"/>
                <w:sz w:val="24"/>
                <w:szCs w:val="24"/>
              </w:rPr>
              <w:t>лота:</w:t>
            </w:r>
          </w:p>
        </w:tc>
        <w:tc>
          <w:tcPr>
            <w:tcW w:w="7133" w:type="dxa"/>
          </w:tcPr>
          <w:p w14:paraId="006A86EE" w14:textId="703C4720" w:rsidR="00B73F7D" w:rsidRPr="0050017D" w:rsidRDefault="00B73F7D">
            <w:pPr>
              <w:pStyle w:val="TableParagraph"/>
              <w:spacing w:before="46"/>
              <w:rPr>
                <w:rFonts w:ascii="Times New Roman" w:hAnsi="Times New Roman" w:cs="Times New Roman"/>
                <w:sz w:val="24"/>
                <w:szCs w:val="24"/>
              </w:rPr>
            </w:pPr>
          </w:p>
        </w:tc>
      </w:tr>
      <w:tr w:rsidR="00B73F7D" w:rsidRPr="0050017D" w14:paraId="1A4BD15B" w14:textId="77777777">
        <w:trPr>
          <w:trHeight w:val="602"/>
        </w:trPr>
        <w:tc>
          <w:tcPr>
            <w:tcW w:w="3057" w:type="dxa"/>
          </w:tcPr>
          <w:p w14:paraId="195BC7CF"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5"/>
                <w:w w:val="110"/>
                <w:sz w:val="24"/>
                <w:szCs w:val="24"/>
              </w:rPr>
              <w:t xml:space="preserve"> </w:t>
            </w:r>
            <w:r w:rsidRPr="0050017D">
              <w:rPr>
                <w:rFonts w:ascii="Times New Roman" w:hAnsi="Times New Roman" w:cs="Times New Roman"/>
                <w:b/>
                <w:spacing w:val="-2"/>
                <w:w w:val="110"/>
                <w:sz w:val="24"/>
                <w:szCs w:val="24"/>
              </w:rPr>
              <w:t>лота:</w:t>
            </w:r>
          </w:p>
        </w:tc>
        <w:tc>
          <w:tcPr>
            <w:tcW w:w="7133" w:type="dxa"/>
          </w:tcPr>
          <w:p w14:paraId="710CFCD1" w14:textId="543C02F4" w:rsidR="00B73F7D" w:rsidRPr="0050017D" w:rsidRDefault="00B73F7D">
            <w:pPr>
              <w:pStyle w:val="TableParagraph"/>
              <w:spacing w:before="46" w:line="254" w:lineRule="auto"/>
              <w:rPr>
                <w:rFonts w:ascii="Times New Roman" w:hAnsi="Times New Roman" w:cs="Times New Roman"/>
                <w:sz w:val="24"/>
                <w:szCs w:val="24"/>
              </w:rPr>
            </w:pPr>
          </w:p>
        </w:tc>
      </w:tr>
      <w:tr w:rsidR="00B73F7D" w:rsidRPr="0050017D" w14:paraId="737B8E82" w14:textId="77777777">
        <w:trPr>
          <w:trHeight w:val="1386"/>
        </w:trPr>
        <w:tc>
          <w:tcPr>
            <w:tcW w:w="3057" w:type="dxa"/>
          </w:tcPr>
          <w:p w14:paraId="69AB4FD2"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0"/>
                <w:sz w:val="24"/>
                <w:szCs w:val="24"/>
              </w:rPr>
              <w:t xml:space="preserve">Наименование кода </w:t>
            </w:r>
            <w:r w:rsidRPr="0050017D">
              <w:rPr>
                <w:rFonts w:ascii="Times New Roman" w:hAnsi="Times New Roman" w:cs="Times New Roman"/>
                <w:b/>
                <w:spacing w:val="-2"/>
                <w:w w:val="110"/>
                <w:sz w:val="24"/>
                <w:szCs w:val="24"/>
              </w:rPr>
              <w:t xml:space="preserve">Единого номенклатурного </w:t>
            </w:r>
            <w:r w:rsidRPr="0050017D">
              <w:rPr>
                <w:rFonts w:ascii="Times New Roman" w:hAnsi="Times New Roman" w:cs="Times New Roman"/>
                <w:b/>
                <w:w w:val="110"/>
                <w:sz w:val="24"/>
                <w:szCs w:val="24"/>
              </w:rPr>
              <w:t>справочника товаров, работ, услуг:</w:t>
            </w:r>
          </w:p>
        </w:tc>
        <w:tc>
          <w:tcPr>
            <w:tcW w:w="7133" w:type="dxa"/>
          </w:tcPr>
          <w:p w14:paraId="6C221B3B"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2"/>
                <w:w w:val="110"/>
                <w:sz w:val="24"/>
                <w:szCs w:val="24"/>
              </w:rPr>
              <w:t>620920.000.000000</w:t>
            </w:r>
          </w:p>
        </w:tc>
      </w:tr>
      <w:tr w:rsidR="00B73F7D" w:rsidRPr="0050017D" w14:paraId="766C3D40" w14:textId="77777777">
        <w:trPr>
          <w:trHeight w:val="602"/>
        </w:trPr>
        <w:tc>
          <w:tcPr>
            <w:tcW w:w="3057" w:type="dxa"/>
          </w:tcPr>
          <w:p w14:paraId="6616F69A"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5"/>
                <w:w w:val="110"/>
                <w:sz w:val="24"/>
                <w:szCs w:val="24"/>
              </w:rPr>
              <w:t xml:space="preserve"> </w:t>
            </w:r>
            <w:r w:rsidRPr="0050017D">
              <w:rPr>
                <w:rFonts w:ascii="Times New Roman" w:hAnsi="Times New Roman" w:cs="Times New Roman"/>
                <w:b/>
                <w:spacing w:val="-2"/>
                <w:w w:val="110"/>
                <w:sz w:val="24"/>
                <w:szCs w:val="24"/>
              </w:rPr>
              <w:t>работы:</w:t>
            </w:r>
          </w:p>
        </w:tc>
        <w:tc>
          <w:tcPr>
            <w:tcW w:w="7133" w:type="dxa"/>
          </w:tcPr>
          <w:p w14:paraId="19FF6902" w14:textId="486B7CF6" w:rsidR="00B73F7D" w:rsidRPr="00B77D9F" w:rsidRDefault="00B73F7D" w:rsidP="00B77D9F">
            <w:pPr>
              <w:pStyle w:val="TableParagraph"/>
              <w:spacing w:before="46" w:line="254" w:lineRule="auto"/>
              <w:ind w:left="0"/>
              <w:rPr>
                <w:rFonts w:ascii="Times New Roman" w:hAnsi="Times New Roman" w:cs="Times New Roman"/>
                <w:sz w:val="24"/>
                <w:szCs w:val="24"/>
                <w:lang w:val="ru-RU"/>
              </w:rPr>
            </w:pPr>
          </w:p>
        </w:tc>
      </w:tr>
      <w:tr w:rsidR="00B73F7D" w:rsidRPr="0050017D" w14:paraId="5FEA0693" w14:textId="77777777">
        <w:trPr>
          <w:trHeight w:val="341"/>
        </w:trPr>
        <w:tc>
          <w:tcPr>
            <w:tcW w:w="3057" w:type="dxa"/>
          </w:tcPr>
          <w:p w14:paraId="3176C40D"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Единица</w:t>
            </w:r>
            <w:r w:rsidRPr="0050017D">
              <w:rPr>
                <w:rFonts w:ascii="Times New Roman" w:hAnsi="Times New Roman" w:cs="Times New Roman"/>
                <w:b/>
                <w:spacing w:val="25"/>
                <w:w w:val="110"/>
                <w:sz w:val="24"/>
                <w:szCs w:val="24"/>
              </w:rPr>
              <w:t xml:space="preserve"> </w:t>
            </w:r>
            <w:r w:rsidRPr="0050017D">
              <w:rPr>
                <w:rFonts w:ascii="Times New Roman" w:hAnsi="Times New Roman" w:cs="Times New Roman"/>
                <w:b/>
                <w:spacing w:val="-2"/>
                <w:w w:val="110"/>
                <w:sz w:val="24"/>
                <w:szCs w:val="24"/>
              </w:rPr>
              <w:t>измерения:</w:t>
            </w:r>
          </w:p>
        </w:tc>
        <w:tc>
          <w:tcPr>
            <w:tcW w:w="7133" w:type="dxa"/>
          </w:tcPr>
          <w:p w14:paraId="344BEDAE"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2"/>
                <w:w w:val="105"/>
                <w:sz w:val="24"/>
                <w:szCs w:val="24"/>
              </w:rPr>
              <w:t>Работа</w:t>
            </w:r>
          </w:p>
        </w:tc>
      </w:tr>
      <w:tr w:rsidR="00B73F7D" w:rsidRPr="0050017D" w14:paraId="3A46B346" w14:textId="77777777">
        <w:trPr>
          <w:trHeight w:val="341"/>
        </w:trPr>
        <w:tc>
          <w:tcPr>
            <w:tcW w:w="3057" w:type="dxa"/>
          </w:tcPr>
          <w:p w14:paraId="300B117E"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Количество</w:t>
            </w:r>
            <w:r w:rsidRPr="0050017D">
              <w:rPr>
                <w:rFonts w:ascii="Times New Roman" w:hAnsi="Times New Roman" w:cs="Times New Roman"/>
                <w:b/>
                <w:spacing w:val="43"/>
                <w:w w:val="110"/>
                <w:sz w:val="24"/>
                <w:szCs w:val="24"/>
              </w:rPr>
              <w:t xml:space="preserve"> </w:t>
            </w:r>
            <w:r w:rsidRPr="0050017D">
              <w:rPr>
                <w:rFonts w:ascii="Times New Roman" w:hAnsi="Times New Roman" w:cs="Times New Roman"/>
                <w:b/>
                <w:spacing w:val="-2"/>
                <w:w w:val="110"/>
                <w:sz w:val="24"/>
                <w:szCs w:val="24"/>
              </w:rPr>
              <w:t>(объем):</w:t>
            </w:r>
          </w:p>
        </w:tc>
        <w:tc>
          <w:tcPr>
            <w:tcW w:w="7133" w:type="dxa"/>
          </w:tcPr>
          <w:p w14:paraId="33AACB51"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10"/>
                <w:w w:val="105"/>
                <w:sz w:val="24"/>
                <w:szCs w:val="24"/>
              </w:rPr>
              <w:t>1</w:t>
            </w:r>
          </w:p>
        </w:tc>
      </w:tr>
      <w:tr w:rsidR="00B73F7D" w:rsidRPr="0050017D" w14:paraId="0CEA709A" w14:textId="77777777">
        <w:trPr>
          <w:trHeight w:val="863"/>
        </w:trPr>
        <w:tc>
          <w:tcPr>
            <w:tcW w:w="3057" w:type="dxa"/>
          </w:tcPr>
          <w:p w14:paraId="45585DE5" w14:textId="77777777" w:rsidR="00B73F7D" w:rsidRPr="0050017D" w:rsidRDefault="004A2A23">
            <w:pPr>
              <w:pStyle w:val="TableParagraph"/>
              <w:spacing w:before="47" w:line="254" w:lineRule="auto"/>
              <w:ind w:left="46" w:right="83"/>
              <w:rPr>
                <w:rFonts w:ascii="Times New Roman" w:hAnsi="Times New Roman" w:cs="Times New Roman"/>
                <w:b/>
                <w:sz w:val="24"/>
                <w:szCs w:val="24"/>
              </w:rPr>
            </w:pPr>
            <w:r w:rsidRPr="0050017D">
              <w:rPr>
                <w:rFonts w:ascii="Times New Roman" w:hAnsi="Times New Roman" w:cs="Times New Roman"/>
                <w:b/>
                <w:w w:val="110"/>
                <w:sz w:val="24"/>
                <w:szCs w:val="24"/>
              </w:rPr>
              <w:t>Цена за единицу, без учета налога на добавленную стоимость:</w:t>
            </w:r>
          </w:p>
        </w:tc>
        <w:tc>
          <w:tcPr>
            <w:tcW w:w="7133" w:type="dxa"/>
          </w:tcPr>
          <w:p w14:paraId="6A16EF62" w14:textId="53817D20" w:rsidR="00B73F7D" w:rsidRPr="0050017D" w:rsidRDefault="00B73F7D">
            <w:pPr>
              <w:pStyle w:val="TableParagraph"/>
              <w:spacing w:before="46"/>
              <w:rPr>
                <w:rFonts w:ascii="Times New Roman" w:hAnsi="Times New Roman" w:cs="Times New Roman"/>
                <w:sz w:val="24"/>
                <w:szCs w:val="24"/>
              </w:rPr>
            </w:pPr>
            <w:bookmarkStart w:id="0" w:name="_GoBack"/>
            <w:bookmarkEnd w:id="0"/>
          </w:p>
        </w:tc>
      </w:tr>
      <w:tr w:rsidR="00B73F7D" w:rsidRPr="0050017D" w14:paraId="234C985A" w14:textId="77777777">
        <w:trPr>
          <w:trHeight w:val="1386"/>
        </w:trPr>
        <w:tc>
          <w:tcPr>
            <w:tcW w:w="3057" w:type="dxa"/>
          </w:tcPr>
          <w:p w14:paraId="18EE69F0"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5"/>
                <w:sz w:val="24"/>
                <w:szCs w:val="24"/>
              </w:rPr>
              <w:t xml:space="preserve">Общая сумма, выделенная для закупки, без учета </w:t>
            </w:r>
            <w:r w:rsidRPr="0050017D">
              <w:rPr>
                <w:rFonts w:ascii="Times New Roman" w:hAnsi="Times New Roman" w:cs="Times New Roman"/>
                <w:b/>
                <w:spacing w:val="-2"/>
                <w:w w:val="115"/>
                <w:sz w:val="24"/>
                <w:szCs w:val="24"/>
              </w:rPr>
              <w:t>налога</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на</w:t>
            </w:r>
            <w:r w:rsidRPr="0050017D">
              <w:rPr>
                <w:rFonts w:ascii="Times New Roman" w:hAnsi="Times New Roman" w:cs="Times New Roman"/>
                <w:b/>
                <w:spacing w:val="-9"/>
                <w:w w:val="115"/>
                <w:sz w:val="24"/>
                <w:szCs w:val="24"/>
              </w:rPr>
              <w:t xml:space="preserve"> </w:t>
            </w:r>
            <w:r w:rsidRPr="0050017D">
              <w:rPr>
                <w:rFonts w:ascii="Times New Roman" w:hAnsi="Times New Roman" w:cs="Times New Roman"/>
                <w:b/>
                <w:spacing w:val="-2"/>
                <w:w w:val="115"/>
                <w:sz w:val="24"/>
                <w:szCs w:val="24"/>
              </w:rPr>
              <w:t>добавленную стоимость:</w:t>
            </w:r>
          </w:p>
        </w:tc>
        <w:tc>
          <w:tcPr>
            <w:tcW w:w="7133" w:type="dxa"/>
          </w:tcPr>
          <w:p w14:paraId="0D62D330" w14:textId="29AA210C" w:rsidR="00B73F7D" w:rsidRPr="0050017D" w:rsidRDefault="00B73F7D">
            <w:pPr>
              <w:pStyle w:val="TableParagraph"/>
              <w:spacing w:before="46"/>
              <w:rPr>
                <w:rFonts w:ascii="Times New Roman" w:hAnsi="Times New Roman" w:cs="Times New Roman"/>
                <w:sz w:val="24"/>
                <w:szCs w:val="24"/>
              </w:rPr>
            </w:pPr>
          </w:p>
        </w:tc>
      </w:tr>
      <w:tr w:rsidR="00B73F7D" w:rsidRPr="0050017D" w14:paraId="4154C8D4" w14:textId="77777777">
        <w:trPr>
          <w:trHeight w:val="602"/>
        </w:trPr>
        <w:tc>
          <w:tcPr>
            <w:tcW w:w="3057" w:type="dxa"/>
          </w:tcPr>
          <w:p w14:paraId="4C7D8C36"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spacing w:val="-2"/>
                <w:w w:val="115"/>
                <w:sz w:val="24"/>
                <w:szCs w:val="24"/>
              </w:rPr>
              <w:t>Срок</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выполнения работы:</w:t>
            </w:r>
          </w:p>
        </w:tc>
        <w:tc>
          <w:tcPr>
            <w:tcW w:w="7133" w:type="dxa"/>
          </w:tcPr>
          <w:p w14:paraId="0778D374" w14:textId="14E99EE4"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w w:val="110"/>
                <w:sz w:val="24"/>
                <w:szCs w:val="24"/>
              </w:rPr>
              <w:t xml:space="preserve">Работы должны быть выполнены в срок </w:t>
            </w:r>
            <w:r w:rsidR="00E5646E" w:rsidRPr="0050017D">
              <w:rPr>
                <w:rFonts w:ascii="Times New Roman" w:hAnsi="Times New Roman" w:cs="Times New Roman"/>
                <w:w w:val="110"/>
                <w:sz w:val="24"/>
                <w:szCs w:val="24"/>
                <w:lang w:val="ru-RU"/>
              </w:rPr>
              <w:t>до 31 декабря 2026 года</w:t>
            </w:r>
            <w:r w:rsidRPr="0050017D">
              <w:rPr>
                <w:rFonts w:ascii="Times New Roman" w:hAnsi="Times New Roman" w:cs="Times New Roman"/>
                <w:w w:val="110"/>
                <w:sz w:val="24"/>
                <w:szCs w:val="24"/>
              </w:rPr>
              <w:t>.</w:t>
            </w:r>
          </w:p>
        </w:tc>
      </w:tr>
      <w:tr w:rsidR="00B73F7D" w:rsidRPr="0050017D" w14:paraId="48016BBD" w14:textId="77777777">
        <w:trPr>
          <w:trHeight w:val="602"/>
        </w:trPr>
        <w:tc>
          <w:tcPr>
            <w:tcW w:w="3057" w:type="dxa"/>
          </w:tcPr>
          <w:p w14:paraId="6CA955FD" w14:textId="414F94D3"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spacing w:val="-2"/>
                <w:w w:val="115"/>
                <w:sz w:val="24"/>
                <w:szCs w:val="24"/>
              </w:rPr>
              <w:t>Размер</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 xml:space="preserve">авансового </w:t>
            </w:r>
            <w:r w:rsidRPr="0050017D">
              <w:rPr>
                <w:rFonts w:ascii="Times New Roman" w:hAnsi="Times New Roman" w:cs="Times New Roman"/>
                <w:b/>
                <w:w w:val="115"/>
                <w:sz w:val="24"/>
                <w:szCs w:val="24"/>
              </w:rPr>
              <w:t xml:space="preserve">платежа </w:t>
            </w:r>
            <w:r w:rsidR="007337C2">
              <w:rPr>
                <w:rFonts w:ascii="Times New Roman" w:hAnsi="Times New Roman" w:cs="Times New Roman"/>
                <w:b/>
                <w:w w:val="115"/>
                <w:sz w:val="24"/>
                <w:szCs w:val="24"/>
              </w:rPr>
              <w:t xml:space="preserve">• </w:t>
            </w:r>
            <w:r w:rsidRPr="0050017D">
              <w:rPr>
                <w:rFonts w:ascii="Times New Roman" w:hAnsi="Times New Roman" w:cs="Times New Roman"/>
                <w:b/>
                <w:w w:val="115"/>
                <w:sz w:val="24"/>
                <w:szCs w:val="24"/>
              </w:rPr>
              <w:t>:</w:t>
            </w:r>
          </w:p>
        </w:tc>
        <w:tc>
          <w:tcPr>
            <w:tcW w:w="7133" w:type="dxa"/>
          </w:tcPr>
          <w:p w14:paraId="3754B71C"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w w:val="105"/>
                <w:sz w:val="24"/>
                <w:szCs w:val="24"/>
              </w:rPr>
              <w:t>0</w:t>
            </w:r>
            <w:r w:rsidRPr="0050017D">
              <w:rPr>
                <w:rFonts w:ascii="Times New Roman" w:hAnsi="Times New Roman" w:cs="Times New Roman"/>
                <w:spacing w:val="15"/>
                <w:w w:val="105"/>
                <w:sz w:val="24"/>
                <w:szCs w:val="24"/>
              </w:rPr>
              <w:t xml:space="preserve"> </w:t>
            </w:r>
            <w:r w:rsidRPr="0050017D">
              <w:rPr>
                <w:rFonts w:ascii="Times New Roman" w:hAnsi="Times New Roman" w:cs="Times New Roman"/>
                <w:spacing w:val="-10"/>
                <w:w w:val="105"/>
                <w:sz w:val="24"/>
                <w:szCs w:val="24"/>
              </w:rPr>
              <w:t>%</w:t>
            </w:r>
          </w:p>
        </w:tc>
      </w:tr>
      <w:tr w:rsidR="00B73F7D" w:rsidRPr="0050017D" w14:paraId="2AA62CEE" w14:textId="77777777">
        <w:trPr>
          <w:trHeight w:val="602"/>
        </w:trPr>
        <w:tc>
          <w:tcPr>
            <w:tcW w:w="3057" w:type="dxa"/>
          </w:tcPr>
          <w:p w14:paraId="798EFED5"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w w:val="110"/>
                <w:sz w:val="24"/>
                <w:szCs w:val="24"/>
              </w:rPr>
              <w:t xml:space="preserve">Гарантийный срок (в </w:t>
            </w:r>
            <w:r w:rsidRPr="0050017D">
              <w:rPr>
                <w:rFonts w:ascii="Times New Roman" w:hAnsi="Times New Roman" w:cs="Times New Roman"/>
                <w:b/>
                <w:spacing w:val="-2"/>
                <w:w w:val="110"/>
                <w:sz w:val="24"/>
                <w:szCs w:val="24"/>
              </w:rPr>
              <w:lastRenderedPageBreak/>
              <w:t>месяцах)</w:t>
            </w:r>
          </w:p>
        </w:tc>
        <w:tc>
          <w:tcPr>
            <w:tcW w:w="7133" w:type="dxa"/>
          </w:tcPr>
          <w:p w14:paraId="7DD33506"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5"/>
                <w:w w:val="105"/>
                <w:sz w:val="24"/>
                <w:szCs w:val="24"/>
              </w:rPr>
              <w:lastRenderedPageBreak/>
              <w:t>12</w:t>
            </w:r>
          </w:p>
        </w:tc>
      </w:tr>
    </w:tbl>
    <w:p w14:paraId="441662C7" w14:textId="77777777" w:rsidR="00B73F7D" w:rsidRPr="0050017D" w:rsidRDefault="00B73F7D">
      <w:pPr>
        <w:pStyle w:val="TableParagraph"/>
        <w:rPr>
          <w:rFonts w:ascii="Times New Roman" w:hAnsi="Times New Roman" w:cs="Times New Roman"/>
          <w:sz w:val="24"/>
          <w:szCs w:val="24"/>
        </w:rPr>
        <w:sectPr w:rsidR="00B73F7D" w:rsidRPr="0050017D">
          <w:pgSz w:w="11910" w:h="16840"/>
          <w:pgMar w:top="820" w:right="708" w:bottom="280" w:left="850" w:header="720" w:footer="720" w:gutter="0"/>
          <w:cols w:space="720"/>
        </w:sectPr>
      </w:pPr>
    </w:p>
    <w:p w14:paraId="29D84E9A" w14:textId="77777777" w:rsidR="00B73F7D" w:rsidRPr="0050017D" w:rsidRDefault="00B73F7D">
      <w:pPr>
        <w:spacing w:before="5"/>
        <w:rPr>
          <w:rFonts w:ascii="Times New Roman" w:hAnsi="Times New Roman" w:cs="Times New Roman"/>
          <w:b/>
          <w:sz w:val="24"/>
          <w:szCs w:val="24"/>
        </w:rPr>
      </w:pPr>
    </w:p>
    <w:tbl>
      <w:tblPr>
        <w:tblStyle w:val="TableNorm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7"/>
        <w:gridCol w:w="7133"/>
      </w:tblGrid>
      <w:tr w:rsidR="00B73F7D" w:rsidRPr="0050017D" w14:paraId="78E6912C" w14:textId="77777777" w:rsidTr="00C42589">
        <w:trPr>
          <w:trHeight w:val="1237"/>
        </w:trPr>
        <w:tc>
          <w:tcPr>
            <w:tcW w:w="3067" w:type="dxa"/>
          </w:tcPr>
          <w:p w14:paraId="6A4C2968"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w w:val="110"/>
                <w:sz w:val="24"/>
                <w:szCs w:val="24"/>
              </w:rPr>
              <w:t xml:space="preserve">Описание требуемых </w:t>
            </w:r>
            <w:r w:rsidRPr="0050017D">
              <w:rPr>
                <w:rFonts w:ascii="Times New Roman" w:hAnsi="Times New Roman" w:cs="Times New Roman"/>
                <w:b/>
                <w:spacing w:val="-2"/>
                <w:w w:val="110"/>
                <w:sz w:val="24"/>
                <w:szCs w:val="24"/>
              </w:rPr>
              <w:t xml:space="preserve">характеристик, </w:t>
            </w:r>
            <w:r w:rsidRPr="0050017D">
              <w:rPr>
                <w:rFonts w:ascii="Times New Roman" w:hAnsi="Times New Roman" w:cs="Times New Roman"/>
                <w:b/>
                <w:w w:val="110"/>
                <w:sz w:val="24"/>
                <w:szCs w:val="24"/>
              </w:rPr>
              <w:t>параметров и иных исходных данных</w:t>
            </w:r>
          </w:p>
        </w:tc>
        <w:tc>
          <w:tcPr>
            <w:tcW w:w="7133" w:type="dxa"/>
          </w:tcPr>
          <w:p w14:paraId="3582BD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ТЕХНИЧЕСКАЯ СПЕЦИФИКАЦИЯ</w:t>
            </w:r>
          </w:p>
          <w:p w14:paraId="73BE7A4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D65F5E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w:t>
            </w:r>
            <w:r w:rsidRPr="0050017D">
              <w:rPr>
                <w:rFonts w:ascii="Times New Roman" w:hAnsi="Times New Roman" w:cs="Times New Roman"/>
                <w:sz w:val="24"/>
                <w:szCs w:val="24"/>
              </w:rPr>
              <w:tab/>
              <w:t>Описание и требуемые функциональные, технические, качественные и эксплуатационные характеристики</w:t>
            </w:r>
          </w:p>
          <w:p w14:paraId="7B98299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w:t>
            </w:r>
            <w:r w:rsidRPr="0050017D">
              <w:rPr>
                <w:rFonts w:ascii="Times New Roman" w:hAnsi="Times New Roman" w:cs="Times New Roman"/>
                <w:sz w:val="24"/>
                <w:szCs w:val="24"/>
              </w:rPr>
              <w:tab/>
              <w:t>Общие сведения</w:t>
            </w:r>
          </w:p>
          <w:p w14:paraId="2FCAA51B" w14:textId="0859DE26"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1.1.1.</w:t>
            </w:r>
            <w:r w:rsidRPr="0050017D">
              <w:rPr>
                <w:rFonts w:ascii="Times New Roman" w:hAnsi="Times New Roman" w:cs="Times New Roman"/>
                <w:sz w:val="24"/>
                <w:szCs w:val="24"/>
              </w:rPr>
              <w:tab/>
              <w:t>Настоящая техническая спецификация (далее - ТС) описывает требования АО «Казтелерадио» (далее - Заказчик) к работам по организации ситуационного центра «под ключ» (далее Работы)</w:t>
            </w:r>
          </w:p>
          <w:p w14:paraId="0C2CCF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1.1.2.</w:t>
            </w:r>
            <w:r w:rsidRPr="0050017D">
              <w:rPr>
                <w:rFonts w:ascii="Times New Roman" w:hAnsi="Times New Roman" w:cs="Times New Roman"/>
                <w:sz w:val="24"/>
                <w:szCs w:val="24"/>
              </w:rPr>
              <w:tab/>
              <w:t>ТС определяет порядок и условия выполнения Работ, в том числе цели, задачи, принципы, ожидаемые результаты, сроки выполнения и иные требования. При возникновении каких-либо вопросов, спорных и иных моментов, интересы и понимание Заказчика являются первичными и основополагающими.</w:t>
            </w:r>
          </w:p>
          <w:p w14:paraId="2E281C0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w:t>
            </w:r>
            <w:r w:rsidRPr="0050017D">
              <w:rPr>
                <w:rFonts w:ascii="Times New Roman" w:hAnsi="Times New Roman" w:cs="Times New Roman"/>
                <w:sz w:val="24"/>
                <w:szCs w:val="24"/>
              </w:rPr>
              <w:tab/>
              <w:t>Область предоставления и сроки выполнения Работ</w:t>
            </w:r>
          </w:p>
          <w:p w14:paraId="53C72B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2.1.</w:t>
            </w:r>
            <w:r w:rsidRPr="0050017D">
              <w:rPr>
                <w:rFonts w:ascii="Times New Roman" w:hAnsi="Times New Roman" w:cs="Times New Roman"/>
                <w:sz w:val="24"/>
                <w:szCs w:val="24"/>
              </w:rPr>
              <w:tab/>
              <w:t>Работы должны быть выполнены в срок до 31 декабря 2026 года.</w:t>
            </w:r>
          </w:p>
          <w:p w14:paraId="1AD7F9F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2.2.</w:t>
            </w:r>
            <w:r w:rsidRPr="0050017D">
              <w:rPr>
                <w:rFonts w:ascii="Times New Roman" w:hAnsi="Times New Roman" w:cs="Times New Roman"/>
                <w:sz w:val="24"/>
                <w:szCs w:val="24"/>
              </w:rPr>
              <w:tab/>
              <w:t>Место выполнения Работ: г.Алматы, ул.Аль-Фараби 118</w:t>
            </w:r>
          </w:p>
          <w:p w14:paraId="6A9E18E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3.</w:t>
            </w:r>
            <w:r w:rsidRPr="0050017D">
              <w:rPr>
                <w:rFonts w:ascii="Times New Roman" w:hAnsi="Times New Roman" w:cs="Times New Roman"/>
                <w:sz w:val="24"/>
                <w:szCs w:val="24"/>
              </w:rPr>
              <w:tab/>
              <w:t>Термины, определения и принятые сокращения</w:t>
            </w:r>
          </w:p>
          <w:p w14:paraId="4E2E466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АО «Казтелерадио» – Заказчик;</w:t>
            </w:r>
          </w:p>
          <w:p w14:paraId="604F10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LED-экран — устройство отображения визуальной информации, в котором изображение формируется с помощью массива светодиодов (LED), объединённых в модули или кабинеты. Предназначен для отображения видео, изображений, текста и графической информации и может использоваться в помещениях и на открытых площадках.</w:t>
            </w:r>
          </w:p>
          <w:p w14:paraId="5429312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COB (Chip-on-Board) — «чип на плате», технология, при которой светодиодные кристаллы устанавливаются непосредственно на печатную плату и покрываются защитным компаундом.</w:t>
            </w:r>
          </w:p>
          <w:p w14:paraId="4B5057A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HDCP (High-bandwidth Digital Content Protection) — технология защиты цифрового аудио- и видеоконтента от несанкционированного копирования при передаче между устройствами.</w:t>
            </w:r>
          </w:p>
          <w:p w14:paraId="643E6B8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HDMI (High-Definition Multimedia Interface) — цифровой мультимедийный интерфейс для передачи аудио- и видеосигналов высокой чёткости.</w:t>
            </w:r>
          </w:p>
          <w:p w14:paraId="49AF915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ПК – персональный компьютер.</w:t>
            </w:r>
          </w:p>
          <w:p w14:paraId="6F6800D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SSD (Solid-State Drive) — твердотельный накопитель для хранения данных на основе энергонезависимой флеш-памяти.</w:t>
            </w:r>
          </w:p>
          <w:p w14:paraId="03F4F5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IR (Infrared) — интерфейс инфракрасного управления, предназначенный для передачи команд дистанционного управления оборудованием.</w:t>
            </w:r>
          </w:p>
          <w:p w14:paraId="676B948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Корпоративная сеть – это компьютерная сеть, принадлежащая организации или компании, предназначенная для обеспечения связи, обмена данными и ресурсами между сотрудниками, отделами и филиалами.</w:t>
            </w:r>
          </w:p>
          <w:p w14:paraId="252DCDB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Коммутатор – устройство, предназначенное для соединения нескольких узлов компьютерной сети в пределах одного или нескольких сегментов сети.</w:t>
            </w:r>
          </w:p>
          <w:p w14:paraId="6939DB0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Ethernet — это набор технологий и стандартов (например, IEEE 802.3), которые описывают проводное подключение устройств к локальным сетям (LAN), обеспечивая их обмен данными через </w:t>
            </w:r>
            <w:r w:rsidRPr="0050017D">
              <w:rPr>
                <w:rFonts w:ascii="Times New Roman" w:hAnsi="Times New Roman" w:cs="Times New Roman"/>
                <w:sz w:val="24"/>
                <w:szCs w:val="24"/>
              </w:rPr>
              <w:lastRenderedPageBreak/>
              <w:t>общие правила (протокол) и физическую проводку (кабель).</w:t>
            </w:r>
          </w:p>
          <w:p w14:paraId="6B950E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IPv4 (Internet Protocol version 4) – это четвертая версия интернет-протокола, используемая для идентификации устройств в сети и обеспечения их взаимодействия.</w:t>
            </w:r>
          </w:p>
          <w:p w14:paraId="505E59C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VLAN (аббр. от англ. Virtual Local Area Network) – виртуальная локальная компьютерная сеть.</w:t>
            </w:r>
          </w:p>
          <w:p w14:paraId="4EA7F34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DHCP (Протокол динамической конфигурации узла) — это сетевой протокол, который автоматически назначает IP-адреса и другие сетевые параметры (такие как маска подсети и шлюз) устройствам, подключающимся к сети.</w:t>
            </w:r>
          </w:p>
          <w:p w14:paraId="1C2DA50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NTP (Network Time Protocol) — это сетевой протокол, предназначенный для синхронизации времени оборудования, систем в сети.</w:t>
            </w:r>
          </w:p>
          <w:p w14:paraId="1E21693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Web GUI (Веб-графический интерфейс пользователя) — это графический интерфейс пользователя (GUI), который доступен и управляется через веб-браузер, позволяя пользователям взаимодействовать с программным обеспечением или устройством с помощью графических элементов (кнопок, меню, иконок) без установки отдельного приложения.</w:t>
            </w:r>
          </w:p>
          <w:p w14:paraId="02CD60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CLI (Command-Line Interface) или интерфейс командной строки — это текстовый интерфейс, который позволяет пользователям взаимодействовать с компьютером или программным обеспечением, вводя команды в виде текста, а не используя графические элементы, такие как кнопки и окна.</w:t>
            </w:r>
          </w:p>
          <w:p w14:paraId="1BFFF2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SNMP (Simple Network Management Protocol, простой протокол сетевого управления) — это стандартный протокол прикладного уровня, предназначенный для управления и мониторинга сетевых устройств, таких как маршрутизаторы, коммутаторы, серверы и принтеры.</w:t>
            </w:r>
          </w:p>
          <w:p w14:paraId="44F5AB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STP Spanning Tree Protocol (протокол остовного дерева) — сетевой протокол для предотвращения петель в Ethernet-сетях.</w:t>
            </w:r>
          </w:p>
          <w:p w14:paraId="1FB1CEC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IGMP (Internet Group Management Protocol) - это сетевой протокол, используемый для организации многоадресной рассылки (multicast) в сетях IPv4.</w:t>
            </w:r>
          </w:p>
          <w:p w14:paraId="035662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LLDP (Link Layer Discovery Protocol) — это стандартный протокол канального уровня (IEEE 802.1AB), который позволяет сетевым устройствам (коммутаторам, маршрутизаторам, IP-телефонам и др.) автоматически обнаруживать друг друга и обмениваться информацией о своих характеристиках, таких как системное имя, возможности, идентификатор порта.</w:t>
            </w:r>
          </w:p>
          <w:p w14:paraId="241F59D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Syslog — это стандартный протокол и система для отправки, регистрации и централизованного сбора сообщений о событиях (логов) в компьютерных сетях и операционных системах.</w:t>
            </w:r>
          </w:p>
          <w:p w14:paraId="61C5C1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ПДУ (пульт дистанционного управления) — устройство для дистанционного управления основными функциями оборудования.</w:t>
            </w:r>
          </w:p>
          <w:p w14:paraId="7A8C01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СКУД (система контроля и управления доступом) — комплекс программно-технических средств, предназначенный для идентификации пользователей, управления правами доступа, контроля прохода и регистрации событий доступа на объекте</w:t>
            </w:r>
          </w:p>
          <w:p w14:paraId="683240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w:t>
            </w:r>
            <w:r w:rsidRPr="0050017D">
              <w:rPr>
                <w:rFonts w:ascii="Times New Roman" w:hAnsi="Times New Roman" w:cs="Times New Roman"/>
                <w:sz w:val="24"/>
                <w:szCs w:val="24"/>
              </w:rPr>
              <w:tab/>
              <w:t>Состав Работ</w:t>
            </w:r>
          </w:p>
          <w:p w14:paraId="6AF2AD7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4.1.</w:t>
            </w:r>
            <w:r w:rsidRPr="0050017D">
              <w:rPr>
                <w:rFonts w:ascii="Times New Roman" w:hAnsi="Times New Roman" w:cs="Times New Roman"/>
                <w:sz w:val="24"/>
                <w:szCs w:val="24"/>
              </w:rPr>
              <w:tab/>
              <w:t xml:space="preserve">В рамках проведения Работ предусмотрена поставка оборудования, необходимого для создания ситуационного центра </w:t>
            </w:r>
            <w:r w:rsidRPr="0050017D">
              <w:rPr>
                <w:rFonts w:ascii="Times New Roman" w:hAnsi="Times New Roman" w:cs="Times New Roman"/>
                <w:sz w:val="24"/>
                <w:szCs w:val="24"/>
              </w:rPr>
              <w:lastRenderedPageBreak/>
              <w:t>Заказчика. Состав оборудования прописан в пункте 4.2 данной ТС.</w:t>
            </w:r>
          </w:p>
          <w:p w14:paraId="7AF5FD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w:t>
            </w:r>
            <w:r w:rsidRPr="0050017D">
              <w:rPr>
                <w:rFonts w:ascii="Times New Roman" w:hAnsi="Times New Roman" w:cs="Times New Roman"/>
                <w:sz w:val="24"/>
                <w:szCs w:val="24"/>
              </w:rPr>
              <w:tab/>
              <w:t>Требования к поставляемому оборудованию:</w:t>
            </w:r>
          </w:p>
          <w:p w14:paraId="49FEC23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Все оборудование и материалы, поставляемые Поставщиком, должны быть новыми, не бывшими в эксплуатации, без дефектов и повреждений. Со стороны Заказчика будет выделено помещение для хранения поставляемого оборудования. Помещение должно соответствовать нормам хранения демонтированного и поставляемого оборудования.</w:t>
            </w:r>
          </w:p>
          <w:p w14:paraId="4D6DEFEE" w14:textId="537D5398"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Потенциальный поставщик в составе конкурсной заявки должен предоставить копи</w:t>
            </w:r>
            <w:r w:rsidR="00D0457A">
              <w:rPr>
                <w:rFonts w:ascii="Times New Roman" w:hAnsi="Times New Roman" w:cs="Times New Roman"/>
                <w:sz w:val="24"/>
                <w:szCs w:val="24"/>
                <w:lang w:val="ru-RU"/>
              </w:rPr>
              <w:t>и</w:t>
            </w:r>
            <w:r w:rsidRPr="0050017D">
              <w:rPr>
                <w:rFonts w:ascii="Times New Roman" w:hAnsi="Times New Roman" w:cs="Times New Roman"/>
                <w:sz w:val="24"/>
                <w:szCs w:val="24"/>
              </w:rPr>
              <w:t xml:space="preserve"> пис</w:t>
            </w:r>
            <w:r w:rsidRPr="0050017D">
              <w:rPr>
                <w:rFonts w:ascii="Times New Roman" w:hAnsi="Times New Roman" w:cs="Times New Roman"/>
                <w:sz w:val="24"/>
                <w:szCs w:val="24"/>
                <w:lang w:val="ru-RU"/>
              </w:rPr>
              <w:t>ем</w:t>
            </w:r>
            <w:r w:rsidRPr="0050017D">
              <w:rPr>
                <w:rFonts w:ascii="Times New Roman" w:hAnsi="Times New Roman" w:cs="Times New Roman"/>
                <w:sz w:val="24"/>
                <w:szCs w:val="24"/>
              </w:rPr>
              <w:t xml:space="preserve"> от производителей LED-экрана, видеоконтроллера, коммутатора, интерактивной панели подтверждающих право потенциального поставщика на поставку оборудования на территории РК с указанием номера конкурса и наименования Заказчика.</w:t>
            </w:r>
          </w:p>
          <w:p w14:paraId="0D9A548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4.2.1.</w:t>
            </w:r>
            <w:r w:rsidRPr="0050017D">
              <w:rPr>
                <w:rFonts w:ascii="Times New Roman" w:hAnsi="Times New Roman" w:cs="Times New Roman"/>
                <w:sz w:val="24"/>
                <w:szCs w:val="24"/>
              </w:rPr>
              <w:tab/>
              <w:t>Требования к LED-экрану:</w:t>
            </w:r>
          </w:p>
          <w:p w14:paraId="74A99B6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29BCA3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Кабинетный;</w:t>
            </w:r>
          </w:p>
          <w:p w14:paraId="44D4809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светодиодов (пиксельная конфигурация), не менее: COB;</w:t>
            </w:r>
          </w:p>
          <w:p w14:paraId="27566E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Шаг пикселя, не более: 1,26 мм;</w:t>
            </w:r>
          </w:p>
          <w:p w14:paraId="39E9A7C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Размер LED-экрана, не менее: 4,8х1,35 м.</w:t>
            </w:r>
          </w:p>
          <w:p w14:paraId="53D559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LED-экрана, не менее: 3 840 х 1 080 пикселей</w:t>
            </w:r>
          </w:p>
          <w:p w14:paraId="3AC61B9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Максимальная яркость (после калибровки), не менее: 600 нит;</w:t>
            </w:r>
          </w:p>
          <w:p w14:paraId="5D1C6D5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Визуальный угол обзора (гор./верт.), не менее: 160 / 160°;</w:t>
            </w:r>
          </w:p>
          <w:p w14:paraId="269B1F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Контрастность, не менее: 15 000:1;</w:t>
            </w:r>
          </w:p>
          <w:p w14:paraId="281B533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Частота обновления, не менее: 3 480 Гц;</w:t>
            </w:r>
          </w:p>
          <w:p w14:paraId="3B5357B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Материал кабинета, не менее: алюминий;</w:t>
            </w:r>
          </w:p>
          <w:p w14:paraId="0759DEC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Пиковое энергопотребление, не более: 350 Вт/м2;</w:t>
            </w:r>
          </w:p>
          <w:p w14:paraId="1DC542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Среднее энергопотребление, не более:130 Вт/м2;</w:t>
            </w:r>
          </w:p>
          <w:p w14:paraId="33A6545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Степень защиты, не менее: IP40 / IP68;</w:t>
            </w:r>
          </w:p>
          <w:p w14:paraId="0EFF90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запасные LED модули, приемные карты, блок питания.</w:t>
            </w:r>
          </w:p>
          <w:p w14:paraId="7D4A51F4"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2736EE6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4.2.2.</w:t>
            </w:r>
            <w:r w:rsidRPr="0050017D">
              <w:rPr>
                <w:rFonts w:ascii="Times New Roman" w:hAnsi="Times New Roman" w:cs="Times New Roman"/>
                <w:sz w:val="24"/>
                <w:szCs w:val="24"/>
              </w:rPr>
              <w:tab/>
              <w:t>Требования к видеоконтроллеру</w:t>
            </w:r>
          </w:p>
          <w:p w14:paraId="0164F3D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18EBFDD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Контролер видеостены HDMI, не менее: 4 входа, 4 выхода;</w:t>
            </w:r>
          </w:p>
          <w:p w14:paraId="3076D0F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Аппаратный контроллер видеостены, должен обеспечивать обработку в реальном времени и максимальную надежность в критических ситуациях: да;</w:t>
            </w:r>
          </w:p>
          <w:p w14:paraId="593A81B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иметь встроенную функцию предварительного просмотра, позволяющую просматривать входящие сигналы и отображать их на видеостене в режиме реального времени: да;</w:t>
            </w:r>
          </w:p>
          <w:p w14:paraId="348FD2C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иметь полностью аппаратное решение – не должно быть никакой операционной системы типа Windows, что должно обеспечивать высокую надежность: да;</w:t>
            </w:r>
          </w:p>
          <w:p w14:paraId="0C9573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быть рассчитан на работу 24/7 даже в критических условиях: да;</w:t>
            </w:r>
          </w:p>
          <w:p w14:paraId="5C83C9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Должен иметь гибкое и произвольное расположение окон, масштабирование, растяжение и изображение картинка в картинке (PiP): да;</w:t>
            </w:r>
          </w:p>
          <w:p w14:paraId="46C9C3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Максимум 8 окон на один дисплей и 16 окон на всю видеостену: да;</w:t>
            </w:r>
          </w:p>
          <w:p w14:paraId="456E29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Время загрузки, не более: 20 с;</w:t>
            </w:r>
          </w:p>
          <w:p w14:paraId="2E31410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Время отклика переключения источника, не более: 20 мсек;</w:t>
            </w:r>
          </w:p>
          <w:p w14:paraId="3298C65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Должен иметь простое управление с помощью iOS, приложения для Android и программного обеспечения для ПК: да;</w:t>
            </w:r>
          </w:p>
          <w:p w14:paraId="29FEE4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Структура оборудования, без встроенной ОС: да;</w:t>
            </w:r>
          </w:p>
          <w:p w14:paraId="3296D91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Архитектура параллельной обработки: да;</w:t>
            </w:r>
          </w:p>
          <w:p w14:paraId="601271C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Глубина цвета, не менее: 24 бита;</w:t>
            </w:r>
          </w:p>
          <w:p w14:paraId="3EA41B9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Субдискретизация цветности: не менее: 8-битная обработка, 4: 4: 4;</w:t>
            </w:r>
          </w:p>
          <w:p w14:paraId="38C335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входа и выхода, не менее: 1920 x 1080/60 Гц;</w:t>
            </w:r>
          </w:p>
          <w:p w14:paraId="33D886E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Физические порты, не менее: HDMI;</w:t>
            </w:r>
          </w:p>
          <w:p w14:paraId="14BC13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Рабочая температура, не менее: от 0 ° C до 40 ° C;</w:t>
            </w:r>
          </w:p>
          <w:p w14:paraId="0E4C945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Температура хранения, не менее: от -10 ° C до 70 ° C;</w:t>
            </w:r>
          </w:p>
          <w:p w14:paraId="2AE2BC8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Влажность при эксплуатации, не менее: от 10% до 85%, без конденсации;</w:t>
            </w:r>
          </w:p>
          <w:p w14:paraId="576807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Влажность при хранении, не менее: от 10% до 90%, без конденсации;</w:t>
            </w:r>
          </w:p>
          <w:p w14:paraId="4CF570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наработка на отказ, не менее: 70000 ч.;</w:t>
            </w:r>
          </w:p>
          <w:p w14:paraId="7EDC65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Размещение в телекоммуникационной стойке: да;</w:t>
            </w:r>
          </w:p>
          <w:p w14:paraId="682172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Высота корпуса, не более: 1 U;</w:t>
            </w:r>
          </w:p>
          <w:p w14:paraId="664459D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 комплект поставки должно быть включено лицензионное программное обеспечение.</w:t>
            </w:r>
          </w:p>
          <w:p w14:paraId="6737DE2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55275D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4.2.3.</w:t>
            </w:r>
            <w:r w:rsidRPr="0050017D">
              <w:rPr>
                <w:rFonts w:ascii="Times New Roman" w:hAnsi="Times New Roman" w:cs="Times New Roman"/>
                <w:sz w:val="24"/>
                <w:szCs w:val="24"/>
              </w:rPr>
              <w:tab/>
              <w:t>Требования к АРМ:</w:t>
            </w:r>
          </w:p>
          <w:p w14:paraId="277F22E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3 комплекта.</w:t>
            </w:r>
          </w:p>
          <w:p w14:paraId="536BC0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Процессор, не менее: кол-во ядер 16(6 производительных + 8 эффективных + 2 энергоэффективных);</w:t>
            </w:r>
          </w:p>
          <w:p w14:paraId="67D5345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ОЗУ, не менее: 16 ГБ;</w:t>
            </w:r>
          </w:p>
          <w:p w14:paraId="7945CB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Дисковый накопитель, не менее: 512 SSD;</w:t>
            </w:r>
          </w:p>
          <w:p w14:paraId="0590EBA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Операционная система, не менее: предустановленная 11 версии;</w:t>
            </w:r>
          </w:p>
          <w:p w14:paraId="23ABFDEB" w14:textId="5BE3B092"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Монитор диагональю не менее 4</w:t>
            </w:r>
            <w:r w:rsidR="005B1D9E">
              <w:rPr>
                <w:rFonts w:ascii="Times New Roman" w:hAnsi="Times New Roman" w:cs="Times New Roman"/>
                <w:sz w:val="24"/>
                <w:szCs w:val="24"/>
                <w:lang w:val="ru-RU"/>
              </w:rPr>
              <w:t>8,8</w:t>
            </w:r>
            <w:r w:rsidRPr="0050017D">
              <w:rPr>
                <w:rFonts w:ascii="Times New Roman" w:hAnsi="Times New Roman" w:cs="Times New Roman"/>
                <w:sz w:val="24"/>
                <w:szCs w:val="24"/>
              </w:rPr>
              <w:t xml:space="preserve">”; </w:t>
            </w:r>
          </w:p>
          <w:p w14:paraId="1838DAF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Клавиатура, мышь беспроводная – 1 комплект.</w:t>
            </w:r>
          </w:p>
          <w:p w14:paraId="5835113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06E262D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4.2.4.</w:t>
            </w:r>
            <w:r w:rsidRPr="0050017D">
              <w:rPr>
                <w:rFonts w:ascii="Times New Roman" w:hAnsi="Times New Roman" w:cs="Times New Roman"/>
                <w:sz w:val="24"/>
                <w:szCs w:val="24"/>
              </w:rPr>
              <w:tab/>
              <w:t>Требование к приемо-передатчику HDMI</w:t>
            </w:r>
          </w:p>
          <w:p w14:paraId="35F7AA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5 компл.</w:t>
            </w:r>
          </w:p>
          <w:p w14:paraId="79457D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Дальность передачи сигнала 1080p при 60 Гц, не менее: 150 м;</w:t>
            </w:r>
          </w:p>
          <w:p w14:paraId="79FC45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Устройство должно использоваться в паре с соответствующим передатчиком/приёмником: да;</w:t>
            </w:r>
          </w:p>
          <w:p w14:paraId="5DF057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Сквозной выход сигнала: да;</w:t>
            </w:r>
          </w:p>
          <w:p w14:paraId="684D90D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HDMI версии 1.4 с пропускной способностью до 10,2 Гбит/с: да;</w:t>
            </w:r>
          </w:p>
          <w:p w14:paraId="02BAA87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HDCP версии 1.4: да;</w:t>
            </w:r>
          </w:p>
          <w:p w14:paraId="4DDD38E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Функция POC (Power over Cable): да;</w:t>
            </w:r>
          </w:p>
          <w:p w14:paraId="3ADC590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Двунаправленная передача сигналов ИК (IR) и RS-232: да;</w:t>
            </w:r>
          </w:p>
          <w:p w14:paraId="324F1B2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Интерфейсы передатчика (Transmitter I/O), не менее:</w:t>
            </w:r>
          </w:p>
          <w:p w14:paraId="1FD0C1C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 1 × HDMI Type A, 19-контактный разъём, гнездо (female); </w:t>
            </w:r>
          </w:p>
          <w:p w14:paraId="26A7457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Выходы: 1 × HDBaseT, разъём RJ45; 1 × HDMI Type A, 19-контактный разъём, гнездо (сквозной выход / Loop Out); </w:t>
            </w:r>
          </w:p>
          <w:p w14:paraId="7A1FB87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1 × IR In — вход инфракрасного управления, разъём 3,5 мм Stereo Mini-Jack; 1 × IR Out — выход инфракрасного управления, разъём 3,5 мм Stereo Mini-Jack; 1 × RS-232 — последовательный интерфейс управления, разъём Phoenix;</w:t>
            </w:r>
          </w:p>
          <w:p w14:paraId="2DF4CB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Интерфейсы приёмника (Receiver I/O), не менее:</w:t>
            </w:r>
          </w:p>
          <w:p w14:paraId="232379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 1 × HDBaseT, разъём RJ45; </w:t>
            </w:r>
          </w:p>
          <w:p w14:paraId="22FEE29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Выход: 1 × HDMI Type A, 19-контактный разъём, гнездо (female); </w:t>
            </w:r>
          </w:p>
          <w:p w14:paraId="2748B7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1 × IR In — вход инфракрасного управления, разъём 3,5 мм Stereo Mini-Jack; 1 × IR Out — выход инфракрасного управления, разъём 3,5 мм Stereo Mini-Jack; 1 × RS-232 — последовательный интерфейс управления, разъём Phoenix.</w:t>
            </w:r>
          </w:p>
          <w:p w14:paraId="2BAB8CD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Источник питания, не менее:</w:t>
            </w:r>
          </w:p>
          <w:p w14:paraId="6F45CA9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Входное напряжение: 100–240 В переменного тока (AC), 50/60 Гц; </w:t>
            </w:r>
          </w:p>
          <w:p w14:paraId="637B256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Выходное напряжение: 24 В постоянного тока (DC), 1 А;</w:t>
            </w:r>
          </w:p>
          <w:p w14:paraId="0656D3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Энергопотребление, не более: 6 Вт;</w:t>
            </w:r>
          </w:p>
          <w:p w14:paraId="4BEE9CB6"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1BFED866"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1AC0723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4.2.5.</w:t>
            </w:r>
            <w:r w:rsidRPr="0050017D">
              <w:rPr>
                <w:rFonts w:ascii="Times New Roman" w:hAnsi="Times New Roman" w:cs="Times New Roman"/>
                <w:sz w:val="24"/>
                <w:szCs w:val="24"/>
              </w:rPr>
              <w:tab/>
              <w:t>Требования к коммуникационному шкафу</w:t>
            </w:r>
          </w:p>
          <w:p w14:paraId="63EA3B1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компл.</w:t>
            </w:r>
          </w:p>
          <w:p w14:paraId="2BE9A10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Размещение, не менее: напольный;</w:t>
            </w:r>
          </w:p>
          <w:p w14:paraId="3CD40BF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юнитов, не менее: 27U;</w:t>
            </w:r>
          </w:p>
          <w:p w14:paraId="2DDC154B" w14:textId="7345F72F"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Габариты, не более: 600</w:t>
            </w:r>
            <w:r w:rsidR="007337C2">
              <w:rPr>
                <w:rFonts w:ascii="Times New Roman" w:hAnsi="Times New Roman" w:cs="Times New Roman"/>
                <w:sz w:val="24"/>
                <w:szCs w:val="24"/>
              </w:rPr>
              <w:t xml:space="preserve">• </w:t>
            </w:r>
            <w:r w:rsidRPr="0050017D">
              <w:rPr>
                <w:rFonts w:ascii="Times New Roman" w:hAnsi="Times New Roman" w:cs="Times New Roman"/>
                <w:sz w:val="24"/>
                <w:szCs w:val="24"/>
              </w:rPr>
              <w:t>1000</w:t>
            </w:r>
            <w:r w:rsidR="007337C2">
              <w:rPr>
                <w:rFonts w:ascii="Times New Roman" w:hAnsi="Times New Roman" w:cs="Times New Roman"/>
                <w:sz w:val="24"/>
                <w:szCs w:val="24"/>
              </w:rPr>
              <w:t xml:space="preserve">• </w:t>
            </w:r>
            <w:r w:rsidRPr="0050017D">
              <w:rPr>
                <w:rFonts w:ascii="Times New Roman" w:hAnsi="Times New Roman" w:cs="Times New Roman"/>
                <w:sz w:val="24"/>
                <w:szCs w:val="24"/>
              </w:rPr>
              <w:t>1400 мм;</w:t>
            </w:r>
          </w:p>
          <w:p w14:paraId="6F299CC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Вентиляторная панель с термостатом 1шт., полка стационарная для серверного шкафа 1шт., кабельный организатор для серверного шкафа 1 шт., сетевой фильтр 1 шт., комплект крепежа.</w:t>
            </w:r>
          </w:p>
          <w:p w14:paraId="2A71A4BE"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4C9C41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4.2.6.</w:t>
            </w:r>
            <w:r w:rsidRPr="0050017D">
              <w:rPr>
                <w:rFonts w:ascii="Times New Roman" w:hAnsi="Times New Roman" w:cs="Times New Roman"/>
                <w:sz w:val="24"/>
                <w:szCs w:val="24"/>
              </w:rPr>
              <w:tab/>
              <w:t>Требования к коммутатору:</w:t>
            </w:r>
          </w:p>
          <w:p w14:paraId="2B74B9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380F0C2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Коммутатор предназначен для использования в составе корпоративной сети уровня L2 с 24 Ethernet портами и для обеспечения функций оборудования доступа с поддержкой PoE+ и централизованного управления. Устройство должно обеспечивать высокую производительность, масштабируемость, и надежность в круглосуточной эксплуатации. Устройство должно иметь возможность управления с контроллера коммутаторов, встроенного в существующий у Заказчика МСЭ и обеспечивать возможность настройки политик доступа на межсетевом экране вплоть до порта доступа коммутатора.</w:t>
            </w:r>
          </w:p>
          <w:p w14:paraId="345107D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Аппаратные характеристики, не менее:</w:t>
            </w:r>
          </w:p>
          <w:p w14:paraId="23A658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Порты доступа: 24 × 1GE RJ45(802.3af/at).</w:t>
            </w:r>
          </w:p>
          <w:p w14:paraId="3FADB70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Uplink: 4 × 10GE SFP+.</w:t>
            </w:r>
          </w:p>
          <w:p w14:paraId="0652DC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Управляющие интерфейсы: консоль RJ-45.</w:t>
            </w:r>
          </w:p>
          <w:p w14:paraId="33D4E43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Размер оперативной памяти: 512 MB DDR.</w:t>
            </w:r>
          </w:p>
          <w:p w14:paraId="0943EB3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Размер флеш-памяти: 64 Мб.</w:t>
            </w:r>
          </w:p>
          <w:p w14:paraId="0DA3AA0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Пропускная способность (Switching Capacity): 128 Gbps.</w:t>
            </w:r>
          </w:p>
          <w:p w14:paraId="5ABD6FA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Пакетов в секунду: 190 Mpps.</w:t>
            </w:r>
          </w:p>
          <w:p w14:paraId="3070651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MAC-таблица: до 32 000 записей.</w:t>
            </w:r>
          </w:p>
          <w:p w14:paraId="62E298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VLAN: поддержка до 4 000 VLAN.</w:t>
            </w:r>
          </w:p>
          <w:p w14:paraId="29F5672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Максимальное количество ACL: 640.</w:t>
            </w:r>
          </w:p>
          <w:p w14:paraId="4683AE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Задержка: менее 1 µs.</w:t>
            </w:r>
          </w:p>
          <w:p w14:paraId="44CAEC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Энергопотребление Вт: не более 452 Вт</w:t>
            </w:r>
          </w:p>
          <w:p w14:paraId="37D6151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Питание: встроенный AC 100–240V AC, 50–60 Hz.</w:t>
            </w:r>
          </w:p>
          <w:p w14:paraId="2AF4C6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w:t>
            </w:r>
            <w:r w:rsidRPr="0050017D">
              <w:rPr>
                <w:rFonts w:ascii="Times New Roman" w:hAnsi="Times New Roman" w:cs="Times New Roman"/>
                <w:sz w:val="24"/>
                <w:szCs w:val="24"/>
              </w:rPr>
              <w:tab/>
              <w:t>Форм-фактор – не более 1U.</w:t>
            </w:r>
          </w:p>
          <w:p w14:paraId="0B6C91E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Окружающая среда: температура эксплуатации 0–45 °C, хранение −20–70 °C, влажность 10–90%.</w:t>
            </w:r>
          </w:p>
          <w:p w14:paraId="5F26D4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Функциональные возможности, не менее:</w:t>
            </w:r>
          </w:p>
          <w:p w14:paraId="6FA6296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и интеграция, не менее:</w:t>
            </w:r>
          </w:p>
          <w:p w14:paraId="548EF53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централизованного управления с существующих у Заказчика межсетевых экранов.</w:t>
            </w:r>
          </w:p>
          <w:p w14:paraId="0B62EE3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автоматической настройки при подключении к существующему у Заказчика межсетевому экрану.</w:t>
            </w:r>
          </w:p>
          <w:p w14:paraId="6D5991A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управления через Web GUI, CLI, SNMP, RADIUS/TACACS+ и Syslog.</w:t>
            </w:r>
          </w:p>
          <w:p w14:paraId="20351C5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SNMP v1/v2c/v3, RADIUS/TACACS+, Syslog.</w:t>
            </w:r>
          </w:p>
          <w:p w14:paraId="308E094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Безопасность:</w:t>
            </w:r>
          </w:p>
          <w:p w14:paraId="5405EA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802.1X (порт- или MAC-based authentication).</w:t>
            </w:r>
          </w:p>
          <w:p w14:paraId="0211E6D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MAB (MAC Authentication Bypass).</w:t>
            </w:r>
          </w:p>
          <w:p w14:paraId="03D21CD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Port Security (ограничение по MAC-адресам).</w:t>
            </w:r>
          </w:p>
          <w:p w14:paraId="2EA9A10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DHCP Snooping, Dynamic ARP Inspection.</w:t>
            </w:r>
          </w:p>
          <w:p w14:paraId="3C926A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Storm Control, BPDU Guard, Root Guard.</w:t>
            </w:r>
          </w:p>
          <w:p w14:paraId="5810C9A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QoS (качество обслуживания), не менее:</w:t>
            </w:r>
          </w:p>
          <w:p w14:paraId="1715389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w:t>
            </w:r>
          </w:p>
          <w:p w14:paraId="24294E7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L2 возможности, не менее:</w:t>
            </w:r>
          </w:p>
          <w:p w14:paraId="5FB472B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VLAN (802.1Q), до 4 000 VLAN.</w:t>
            </w:r>
          </w:p>
          <w:p w14:paraId="28A0B8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STP, MSTP (802.1D/802.1s).</w:t>
            </w:r>
          </w:p>
          <w:p w14:paraId="38BFF80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Link Aggregation (802.3ad LACP, до 8 портов в группе).</w:t>
            </w:r>
          </w:p>
          <w:p w14:paraId="379BBD9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LLDP-MED.</w:t>
            </w:r>
          </w:p>
          <w:p w14:paraId="6CC57D3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SPAN.</w:t>
            </w:r>
          </w:p>
          <w:p w14:paraId="6F623AC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PoE функции, не менее:</w:t>
            </w:r>
          </w:p>
          <w:p w14:paraId="267649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IEEE 802.3af (PoE) и IEEE 802.3at (PoE+).</w:t>
            </w:r>
          </w:p>
          <w:p w14:paraId="22DD405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Общий бюджет — до 370 Вт.</w:t>
            </w:r>
          </w:p>
          <w:p w14:paraId="1CF9B0B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Поддержка протоколов, не менее:</w:t>
            </w:r>
          </w:p>
          <w:p w14:paraId="31FDC41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Сетевые и транспортные, не менее:</w:t>
            </w:r>
          </w:p>
          <w:p w14:paraId="6F5844C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IPv4;</w:t>
            </w:r>
          </w:p>
          <w:p w14:paraId="2853566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ICMPv4.</w:t>
            </w:r>
          </w:p>
          <w:p w14:paraId="20261A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DHCPv4 (Server/Relay/Snooping).</w:t>
            </w:r>
          </w:p>
          <w:p w14:paraId="70E33BA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ARP</w:t>
            </w:r>
          </w:p>
          <w:p w14:paraId="58745BC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Управление, не менее:</w:t>
            </w:r>
          </w:p>
          <w:p w14:paraId="02F26AC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SNMP v1/v2c/v3.</w:t>
            </w:r>
          </w:p>
          <w:p w14:paraId="28F6A9E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RMON (Remote Monitoring).</w:t>
            </w:r>
          </w:p>
          <w:p w14:paraId="19E0244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Syslog.</w:t>
            </w:r>
          </w:p>
          <w:p w14:paraId="46DCE58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NTP.</w:t>
            </w:r>
          </w:p>
          <w:p w14:paraId="235F34A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sFlow.</w:t>
            </w:r>
          </w:p>
          <w:p w14:paraId="1674C49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Безопасность и аутентификация, не менее:</w:t>
            </w:r>
          </w:p>
          <w:p w14:paraId="18A786D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802.1X, EAP.</w:t>
            </w:r>
          </w:p>
          <w:p w14:paraId="6DED9F3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RADIUS, TACACS+.</w:t>
            </w:r>
          </w:p>
          <w:p w14:paraId="5002773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HTTPS.</w:t>
            </w:r>
          </w:p>
          <w:p w14:paraId="09A38E3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ACL IPv4.</w:t>
            </w:r>
          </w:p>
          <w:p w14:paraId="629367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Требования к технической поддержке, не менее:</w:t>
            </w:r>
          </w:p>
          <w:p w14:paraId="4BEF3C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Годовая техническая поддержка от производителя в режиме 24x7: возможность обращения в техническую поддержку по телефону, либо через web-портал. </w:t>
            </w:r>
          </w:p>
          <w:p w14:paraId="33F6D5A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Возможность обновления ПО на весь срок действия </w:t>
            </w:r>
            <w:r w:rsidRPr="0050017D">
              <w:rPr>
                <w:rFonts w:ascii="Times New Roman" w:hAnsi="Times New Roman" w:cs="Times New Roman"/>
                <w:sz w:val="24"/>
                <w:szCs w:val="24"/>
              </w:rPr>
              <w:lastRenderedPageBreak/>
              <w:t>технической поддержки.</w:t>
            </w:r>
          </w:p>
          <w:p w14:paraId="1F6EE1E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BDD0E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4.2.7.</w:t>
            </w:r>
            <w:r w:rsidRPr="0050017D">
              <w:rPr>
                <w:rFonts w:ascii="Times New Roman" w:hAnsi="Times New Roman" w:cs="Times New Roman"/>
                <w:sz w:val="24"/>
                <w:szCs w:val="24"/>
              </w:rPr>
              <w:tab/>
              <w:t>Требования к интерактивной панели:</w:t>
            </w:r>
          </w:p>
          <w:p w14:paraId="6A92297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044D507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Яркость, не менее: 550 кд/м2;</w:t>
            </w:r>
          </w:p>
          <w:p w14:paraId="25157CD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Контрастность, не менее: 10000:1;</w:t>
            </w:r>
          </w:p>
          <w:p w14:paraId="4463FFA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3840 × 2160;</w:t>
            </w:r>
          </w:p>
          <w:p w14:paraId="4B5299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Wi-Fi: Да;</w:t>
            </w:r>
          </w:p>
          <w:p w14:paraId="3AC6988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Диагональ, не менее: 75 дюймов;</w:t>
            </w:r>
          </w:p>
          <w:p w14:paraId="6FD784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Время отклика, не более: 5 мс;</w:t>
            </w:r>
          </w:p>
          <w:p w14:paraId="39F212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Стандарт VESA:</w:t>
            </w:r>
            <w:r w:rsidRPr="0050017D">
              <w:rPr>
                <w:rFonts w:ascii="Times New Roman" w:hAnsi="Times New Roman" w:cs="Times New Roman"/>
                <w:sz w:val="24"/>
                <w:szCs w:val="24"/>
              </w:rPr>
              <w:tab/>
              <w:t>600 x 400 мм;</w:t>
            </w:r>
          </w:p>
          <w:p w14:paraId="16C3985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касаний, не более: 20 касаний;</w:t>
            </w:r>
          </w:p>
          <w:p w14:paraId="68B745F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Bluetooth: Да;</w:t>
            </w:r>
          </w:p>
          <w:p w14:paraId="5A04468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Угол обзора, не менее: 178 градусов;</w:t>
            </w:r>
          </w:p>
          <w:p w14:paraId="7112D0E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Частота смены кадров, не менее: 60 Гц;</w:t>
            </w:r>
          </w:p>
          <w:p w14:paraId="79E4432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Внутренняя память, не менее: 128 Гб;</w:t>
            </w:r>
          </w:p>
          <w:p w14:paraId="44F0C29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Видеовыход, не менее: RJ45 Out x 1, Earphone Out x 1, HDMI OUT x 1, Coax x 1;</w:t>
            </w:r>
          </w:p>
          <w:p w14:paraId="63655D0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Встроенные динамики: да;</w:t>
            </w:r>
          </w:p>
          <w:p w14:paraId="42AF28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подключения, не менее: HDMI x 2, USB 2.0 x 2, USB 3.0 x 2, VGA x 1, Audio x 1, SPDIF x 1, RS-232 x 1, RJ-45 x 1, Type-C x 1, DP x 1, DP Touch x 1, HDMI Touch x 1, Mic x 1;</w:t>
            </w:r>
          </w:p>
          <w:p w14:paraId="54A1E3E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операционной системы, не менее: Android 11.0;</w:t>
            </w:r>
          </w:p>
          <w:p w14:paraId="61B1F8A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Разъёмы (фронтальные), не менее: USB 3.0 x 3, USB C x 1, HDMI x 1, USB Touch x 1</w:t>
            </w:r>
          </w:p>
          <w:p w14:paraId="039DEF2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Совместимость с ОС: Windows 7 и выше/Linux/Mac/Android/Chrome;</w:t>
            </w:r>
          </w:p>
          <w:p w14:paraId="5CED3B28" w14:textId="4CBE8C1B"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Комплектация, не менее: </w:t>
            </w:r>
            <w:r w:rsidR="0024298C">
              <w:rPr>
                <w:rFonts w:ascii="Times New Roman" w:hAnsi="Times New Roman" w:cs="Times New Roman"/>
                <w:sz w:val="24"/>
                <w:szCs w:val="24"/>
                <w:lang w:val="ru-RU"/>
              </w:rPr>
              <w:t xml:space="preserve">Встраиваемый ПК, </w:t>
            </w:r>
            <w:r w:rsidRPr="0050017D">
              <w:rPr>
                <w:rFonts w:ascii="Times New Roman" w:hAnsi="Times New Roman" w:cs="Times New Roman"/>
                <w:sz w:val="24"/>
                <w:szCs w:val="24"/>
              </w:rPr>
              <w:t>ПДУ, кабель питания, кабель USB, кабель HDMI, маркер, мобильная стойка.</w:t>
            </w:r>
          </w:p>
          <w:p w14:paraId="14035503"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5EE101A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4.2.8.</w:t>
            </w:r>
            <w:r w:rsidRPr="0050017D">
              <w:rPr>
                <w:rFonts w:ascii="Times New Roman" w:hAnsi="Times New Roman" w:cs="Times New Roman"/>
                <w:sz w:val="24"/>
                <w:szCs w:val="24"/>
              </w:rPr>
              <w:tab/>
              <w:t>Требования к видеорегистратору:</w:t>
            </w:r>
          </w:p>
          <w:p w14:paraId="7909019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698DDD5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сетевой;</w:t>
            </w:r>
          </w:p>
          <w:p w14:paraId="0271E99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каналов, не менее: 8;</w:t>
            </w:r>
          </w:p>
          <w:p w14:paraId="671A1CA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4 Мп;</w:t>
            </w:r>
          </w:p>
          <w:p w14:paraId="6FCAA0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потока, не менее: видео, видео и аудио;</w:t>
            </w:r>
          </w:p>
          <w:p w14:paraId="4B79009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видеовыхода HDMI, не менее: 1;</w:t>
            </w:r>
          </w:p>
          <w:p w14:paraId="7C19557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видеовыхода VGA, не менее: 1;</w:t>
            </w:r>
          </w:p>
          <w:p w14:paraId="72F156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Сетевой интерфейс RJ45 auto 10/100M Ethernet, не менее: 1;</w:t>
            </w:r>
          </w:p>
          <w:p w14:paraId="2F981D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SATA интерфейс, не менее: 1;</w:t>
            </w:r>
          </w:p>
          <w:p w14:paraId="79B140F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USB интерфейс, не менее: 2;</w:t>
            </w:r>
          </w:p>
          <w:p w14:paraId="2016592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 комплекте жесткого диска объемом 6 ТБ, не менее: 1.</w:t>
            </w:r>
          </w:p>
          <w:p w14:paraId="1466750D"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39A5255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4.2.9.</w:t>
            </w:r>
            <w:r w:rsidRPr="0050017D">
              <w:rPr>
                <w:rFonts w:ascii="Times New Roman" w:hAnsi="Times New Roman" w:cs="Times New Roman"/>
                <w:sz w:val="24"/>
                <w:szCs w:val="24"/>
              </w:rPr>
              <w:tab/>
              <w:t>Требования к видеокамере:</w:t>
            </w:r>
          </w:p>
          <w:p w14:paraId="0F95C47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3 шт.;</w:t>
            </w:r>
          </w:p>
          <w:p w14:paraId="7F9DA3A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IP-камера;</w:t>
            </w:r>
          </w:p>
          <w:p w14:paraId="5D9C028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Совместимость с поставляемым видеорегистратором: да;</w:t>
            </w:r>
          </w:p>
          <w:p w14:paraId="4519CC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4 Мп;</w:t>
            </w:r>
          </w:p>
          <w:p w14:paraId="09BB0A6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не менее: 1 х RJ45 auto 10 / 100 М Ethernet.</w:t>
            </w:r>
          </w:p>
          <w:p w14:paraId="678BF241"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ED98EB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4.2.10.</w:t>
            </w:r>
            <w:r w:rsidRPr="0050017D">
              <w:rPr>
                <w:rFonts w:ascii="Times New Roman" w:hAnsi="Times New Roman" w:cs="Times New Roman"/>
                <w:sz w:val="24"/>
                <w:szCs w:val="24"/>
              </w:rPr>
              <w:tab/>
              <w:t>Требования к системе контроля и управления доступом:</w:t>
            </w:r>
          </w:p>
          <w:p w14:paraId="7B44D9E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Количество, не менее: 1 компл.;</w:t>
            </w:r>
          </w:p>
          <w:p w14:paraId="1B690BA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Аутентификация пользователя по лицу, смарт-карте, паролю и их комбинации, поддержка расписаний: да;</w:t>
            </w:r>
          </w:p>
          <w:p w14:paraId="27F1B6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экрана, не менее: 4.3'' cенсорный ЖК-дисплей;</w:t>
            </w:r>
          </w:p>
          <w:p w14:paraId="7EFADC7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камеры, не менее: двойная широкоугольная, 2 Мп;</w:t>
            </w:r>
          </w:p>
          <w:p w14:paraId="78E8F9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сохраняемых идентификаторов, не менее: 6000;</w:t>
            </w:r>
          </w:p>
          <w:p w14:paraId="1CC8EF9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1 х контроллер доступа, 1 х кронштейн, 1 х модуль расширения управления замком, 1 х замок электромагнитный, 1 х уголок для магнитного замка, 1 х кнопка выхода накладная металлическая, 1 х доводчик, 10 х RFID-брелок.</w:t>
            </w:r>
          </w:p>
          <w:p w14:paraId="639B2188" w14:textId="5AA8E6C1" w:rsidR="00213F97" w:rsidRDefault="00213F97" w:rsidP="00213F97">
            <w:pPr>
              <w:pStyle w:val="TableParagraph"/>
              <w:spacing w:before="3" w:line="300" w:lineRule="atLeast"/>
              <w:rPr>
                <w:rFonts w:ascii="Times New Roman" w:hAnsi="Times New Roman" w:cs="Times New Roman"/>
                <w:sz w:val="24"/>
                <w:szCs w:val="24"/>
              </w:rPr>
            </w:pPr>
          </w:p>
          <w:p w14:paraId="1CA97333" w14:textId="209A7B72" w:rsidR="00A250E7" w:rsidRDefault="00A250E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4.2.1</w:t>
            </w:r>
            <w:r>
              <w:rPr>
                <w:rFonts w:ascii="Times New Roman" w:hAnsi="Times New Roman" w:cs="Times New Roman"/>
                <w:sz w:val="24"/>
                <w:szCs w:val="24"/>
                <w:lang w:val="ru-RU"/>
              </w:rPr>
              <w:t>1.</w:t>
            </w:r>
            <w:r w:rsidRPr="0050017D">
              <w:rPr>
                <w:rFonts w:ascii="Times New Roman" w:hAnsi="Times New Roman" w:cs="Times New Roman"/>
                <w:sz w:val="24"/>
                <w:szCs w:val="24"/>
              </w:rPr>
              <w:tab/>
              <w:t>Требования</w:t>
            </w:r>
            <w:r w:rsidRPr="00A250E7">
              <w:rPr>
                <w:rFonts w:ascii="Times New Roman" w:hAnsi="Times New Roman" w:cs="Times New Roman"/>
                <w:sz w:val="24"/>
                <w:szCs w:val="24"/>
                <w:lang w:val="ru-RU"/>
              </w:rPr>
              <w:t xml:space="preserve"> </w:t>
            </w:r>
            <w:r>
              <w:rPr>
                <w:rFonts w:ascii="Times New Roman" w:hAnsi="Times New Roman" w:cs="Times New Roman"/>
                <w:sz w:val="24"/>
                <w:szCs w:val="24"/>
                <w:lang w:val="ru-RU"/>
              </w:rPr>
              <w:t>к ИБП</w:t>
            </w:r>
          </w:p>
          <w:p w14:paraId="03E79FF3" w14:textId="77777777" w:rsidR="00A250E7" w:rsidRDefault="00A250E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1 </w:t>
            </w:r>
            <w:r>
              <w:rPr>
                <w:rFonts w:ascii="Times New Roman" w:hAnsi="Times New Roman" w:cs="Times New Roman"/>
                <w:sz w:val="24"/>
                <w:szCs w:val="24"/>
                <w:lang w:val="ru-RU"/>
              </w:rPr>
              <w:t>шт.</w:t>
            </w:r>
          </w:p>
          <w:p w14:paraId="1A1D2479" w14:textId="34217DE6"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Мощность</w:t>
            </w:r>
            <w:r>
              <w:rPr>
                <w:rFonts w:ascii="Times New Roman" w:hAnsi="Times New Roman" w:cs="Times New Roman"/>
                <w:sz w:val="24"/>
                <w:szCs w:val="24"/>
                <w:lang w:val="ru-RU"/>
              </w:rPr>
              <w:t>, не менее: 10 кВт;</w:t>
            </w:r>
          </w:p>
          <w:p w14:paraId="0A478DBE" w14:textId="45B0BB5A"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Диапазон работы AVR</w:t>
            </w:r>
            <w:r>
              <w:rPr>
                <w:rFonts w:ascii="Times New Roman" w:hAnsi="Times New Roman" w:cs="Times New Roman"/>
                <w:sz w:val="24"/>
                <w:szCs w:val="24"/>
                <w:lang w:val="ru-RU"/>
              </w:rPr>
              <w:t xml:space="preserve">: </w:t>
            </w:r>
            <w:r w:rsidRPr="00A250E7">
              <w:rPr>
                <w:rFonts w:ascii="Times New Roman" w:hAnsi="Times New Roman" w:cs="Times New Roman"/>
                <w:sz w:val="24"/>
                <w:szCs w:val="24"/>
                <w:lang w:val="ru-RU"/>
              </w:rPr>
              <w:t>110-288В</w:t>
            </w:r>
            <w:r>
              <w:rPr>
                <w:rFonts w:ascii="Times New Roman" w:hAnsi="Times New Roman" w:cs="Times New Roman"/>
                <w:sz w:val="24"/>
                <w:szCs w:val="24"/>
                <w:lang w:val="ru-RU"/>
              </w:rPr>
              <w:t>;</w:t>
            </w:r>
          </w:p>
          <w:p w14:paraId="281043BD" w14:textId="7F8DF3F9"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Ёмкость батареи</w:t>
            </w:r>
            <w:r>
              <w:rPr>
                <w:rFonts w:ascii="Times New Roman" w:hAnsi="Times New Roman" w:cs="Times New Roman"/>
                <w:sz w:val="24"/>
                <w:szCs w:val="24"/>
                <w:lang w:val="ru-RU"/>
              </w:rPr>
              <w:t xml:space="preserve">, не менее: </w:t>
            </w:r>
            <w:r w:rsidRPr="00A250E7">
              <w:rPr>
                <w:rFonts w:ascii="Times New Roman" w:hAnsi="Times New Roman" w:cs="Times New Roman"/>
                <w:sz w:val="24"/>
                <w:szCs w:val="24"/>
                <w:lang w:val="ru-RU"/>
              </w:rPr>
              <w:t>12В/9Ач х 16</w:t>
            </w:r>
            <w:r>
              <w:rPr>
                <w:rFonts w:ascii="Times New Roman" w:hAnsi="Times New Roman" w:cs="Times New Roman"/>
                <w:sz w:val="24"/>
                <w:szCs w:val="24"/>
                <w:lang w:val="ru-RU"/>
              </w:rPr>
              <w:t>;</w:t>
            </w:r>
          </w:p>
          <w:p w14:paraId="03D5A4B3" w14:textId="3C6F2240"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Тип ИБП</w:t>
            </w:r>
            <w:r>
              <w:rPr>
                <w:rFonts w:ascii="Times New Roman" w:hAnsi="Times New Roman" w:cs="Times New Roman"/>
                <w:sz w:val="24"/>
                <w:szCs w:val="24"/>
                <w:lang w:val="ru-RU"/>
              </w:rPr>
              <w:t>, не менее: онлайн;</w:t>
            </w:r>
          </w:p>
          <w:p w14:paraId="0E81D67B" w14:textId="056898F2"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Форма выходного сигнала</w:t>
            </w:r>
            <w:r>
              <w:rPr>
                <w:rFonts w:ascii="Times New Roman" w:hAnsi="Times New Roman" w:cs="Times New Roman"/>
                <w:sz w:val="24"/>
                <w:szCs w:val="24"/>
                <w:lang w:val="ru-RU"/>
              </w:rPr>
              <w:t>, не менее: с</w:t>
            </w:r>
            <w:r w:rsidRPr="00A250E7">
              <w:rPr>
                <w:rFonts w:ascii="Times New Roman" w:hAnsi="Times New Roman" w:cs="Times New Roman"/>
                <w:sz w:val="24"/>
                <w:szCs w:val="24"/>
                <w:lang w:val="ru-RU"/>
              </w:rPr>
              <w:t>инусоида</w:t>
            </w:r>
            <w:r>
              <w:rPr>
                <w:rFonts w:ascii="Times New Roman" w:hAnsi="Times New Roman" w:cs="Times New Roman"/>
                <w:sz w:val="24"/>
                <w:szCs w:val="24"/>
                <w:lang w:val="ru-RU"/>
              </w:rPr>
              <w:t>;</w:t>
            </w:r>
          </w:p>
          <w:p w14:paraId="18C033E3" w14:textId="4220D09D"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Форм-фактор</w:t>
            </w:r>
            <w:r>
              <w:rPr>
                <w:rFonts w:ascii="Times New Roman" w:hAnsi="Times New Roman" w:cs="Times New Roman"/>
                <w:sz w:val="24"/>
                <w:szCs w:val="24"/>
                <w:lang w:val="ru-RU"/>
              </w:rPr>
              <w:t>, не менее: с</w:t>
            </w:r>
            <w:r w:rsidRPr="00A250E7">
              <w:rPr>
                <w:rFonts w:ascii="Times New Roman" w:hAnsi="Times New Roman" w:cs="Times New Roman"/>
                <w:sz w:val="24"/>
                <w:szCs w:val="24"/>
                <w:lang w:val="ru-RU"/>
              </w:rPr>
              <w:t>тоечный</w:t>
            </w:r>
            <w:r>
              <w:rPr>
                <w:rFonts w:ascii="Times New Roman" w:hAnsi="Times New Roman" w:cs="Times New Roman"/>
                <w:sz w:val="24"/>
                <w:szCs w:val="24"/>
                <w:lang w:val="ru-RU"/>
              </w:rPr>
              <w:t>.</w:t>
            </w:r>
          </w:p>
          <w:p w14:paraId="7FEFE2A2" w14:textId="7CB4E0F0" w:rsidR="00A250E7" w:rsidRDefault="00A250E7"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Комплектность: батарейный блок для установки в стойк</w:t>
            </w:r>
            <w:r w:rsidR="00BF400B">
              <w:rPr>
                <w:rFonts w:ascii="Times New Roman" w:hAnsi="Times New Roman" w:cs="Times New Roman"/>
                <w:sz w:val="24"/>
                <w:szCs w:val="24"/>
                <w:lang w:val="ru-RU"/>
              </w:rPr>
              <w:t>у</w:t>
            </w:r>
            <w:r>
              <w:rPr>
                <w:rFonts w:ascii="Times New Roman" w:hAnsi="Times New Roman" w:cs="Times New Roman"/>
                <w:sz w:val="24"/>
                <w:szCs w:val="24"/>
                <w:lang w:val="ru-RU"/>
              </w:rPr>
              <w:t xml:space="preserve"> с ёмкостью</w:t>
            </w:r>
            <w:r w:rsidRPr="00A250E7">
              <w:rPr>
                <w:rFonts w:ascii="Times New Roman" w:hAnsi="Times New Roman" w:cs="Times New Roman"/>
                <w:sz w:val="24"/>
                <w:szCs w:val="24"/>
                <w:lang w:val="ru-RU"/>
              </w:rPr>
              <w:t xml:space="preserve"> батареи</w:t>
            </w:r>
            <w:r>
              <w:rPr>
                <w:rFonts w:ascii="Times New Roman" w:hAnsi="Times New Roman" w:cs="Times New Roman"/>
                <w:sz w:val="24"/>
                <w:szCs w:val="24"/>
                <w:lang w:val="ru-RU"/>
              </w:rPr>
              <w:t xml:space="preserve"> </w:t>
            </w:r>
            <w:r w:rsidRPr="00A250E7">
              <w:rPr>
                <w:rFonts w:ascii="Times New Roman" w:hAnsi="Times New Roman" w:cs="Times New Roman"/>
                <w:sz w:val="24"/>
                <w:szCs w:val="24"/>
                <w:lang w:val="ru-RU"/>
              </w:rPr>
              <w:t>12В/9Ач х 16</w:t>
            </w:r>
          </w:p>
          <w:p w14:paraId="4226646D" w14:textId="55E79292" w:rsidR="0024298C" w:rsidRDefault="0024298C" w:rsidP="00213F97">
            <w:pPr>
              <w:pStyle w:val="TableParagraph"/>
              <w:spacing w:before="3" w:line="300" w:lineRule="atLeast"/>
              <w:rPr>
                <w:rFonts w:ascii="Times New Roman" w:hAnsi="Times New Roman" w:cs="Times New Roman"/>
                <w:sz w:val="24"/>
                <w:szCs w:val="24"/>
                <w:lang w:val="ru-RU"/>
              </w:rPr>
            </w:pPr>
          </w:p>
          <w:p w14:paraId="7E0F9EAD" w14:textId="44C83E3C" w:rsidR="00A114A9"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4.2.12 Требования к разветвителю сигнала:</w:t>
            </w:r>
          </w:p>
          <w:p w14:paraId="2C5022CE" w14:textId="458354E1" w:rsidR="00A114A9" w:rsidRDefault="00A114A9" w:rsidP="00A114A9">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3</w:t>
            </w:r>
            <w:r w:rsidRPr="0050017D">
              <w:rPr>
                <w:rFonts w:ascii="Times New Roman" w:hAnsi="Times New Roman" w:cs="Times New Roman"/>
                <w:sz w:val="24"/>
                <w:szCs w:val="24"/>
              </w:rPr>
              <w:t xml:space="preserve"> </w:t>
            </w:r>
            <w:r>
              <w:rPr>
                <w:rFonts w:ascii="Times New Roman" w:hAnsi="Times New Roman" w:cs="Times New Roman"/>
                <w:sz w:val="24"/>
                <w:szCs w:val="24"/>
                <w:lang w:val="ru-RU"/>
              </w:rPr>
              <w:t>шт.</w:t>
            </w:r>
          </w:p>
          <w:p w14:paraId="5108522C" w14:textId="1B62FD3B" w:rsidR="00A114A9"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Поддержка </w:t>
            </w:r>
            <w:r w:rsidRPr="00A114A9">
              <w:rPr>
                <w:rFonts w:ascii="Times New Roman" w:hAnsi="Times New Roman" w:cs="Times New Roman"/>
                <w:sz w:val="24"/>
                <w:szCs w:val="24"/>
                <w:lang w:val="ru-RU"/>
              </w:rPr>
              <w:t>HDMI 2.0b, HDCP 2.2</w:t>
            </w:r>
            <w:r>
              <w:rPr>
                <w:rFonts w:ascii="Times New Roman" w:hAnsi="Times New Roman" w:cs="Times New Roman"/>
                <w:sz w:val="24"/>
                <w:szCs w:val="24"/>
                <w:lang w:val="ru-RU"/>
              </w:rPr>
              <w:t>: да;</w:t>
            </w:r>
          </w:p>
          <w:p w14:paraId="3F997E1A" w14:textId="46AFE16B" w:rsidR="00A114A9" w:rsidRDefault="00A114A9" w:rsidP="00213F97">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Разрешение</w:t>
            </w:r>
            <w:r>
              <w:rPr>
                <w:rFonts w:ascii="Times New Roman" w:hAnsi="Times New Roman" w:cs="Times New Roman"/>
                <w:sz w:val="24"/>
                <w:szCs w:val="24"/>
                <w:lang w:val="ru-RU"/>
              </w:rPr>
              <w:t xml:space="preserve">, не менее: </w:t>
            </w:r>
            <w:r w:rsidRPr="00A114A9">
              <w:rPr>
                <w:rFonts w:ascii="Times New Roman" w:hAnsi="Times New Roman" w:cs="Times New Roman"/>
                <w:sz w:val="24"/>
                <w:szCs w:val="24"/>
                <w:lang w:val="ru-RU"/>
              </w:rPr>
              <w:t xml:space="preserve">до 4K@60 Гц (3840×2160) с цветовой глубиной 24 бит в форматах RGB и </w:t>
            </w:r>
            <w:proofErr w:type="spellStart"/>
            <w:r w:rsidRPr="00A114A9">
              <w:rPr>
                <w:rFonts w:ascii="Times New Roman" w:hAnsi="Times New Roman" w:cs="Times New Roman"/>
                <w:sz w:val="24"/>
                <w:szCs w:val="24"/>
                <w:lang w:val="ru-RU"/>
              </w:rPr>
              <w:t>YCbCr</w:t>
            </w:r>
            <w:proofErr w:type="spellEnd"/>
            <w:r w:rsidRPr="00A114A9">
              <w:rPr>
                <w:rFonts w:ascii="Times New Roman" w:hAnsi="Times New Roman" w:cs="Times New Roman"/>
                <w:sz w:val="24"/>
                <w:szCs w:val="24"/>
                <w:lang w:val="ru-RU"/>
              </w:rPr>
              <w:t xml:space="preserve"> 4:4:4</w:t>
            </w:r>
            <w:r>
              <w:rPr>
                <w:rFonts w:ascii="Times New Roman" w:hAnsi="Times New Roman" w:cs="Times New Roman"/>
                <w:sz w:val="24"/>
                <w:szCs w:val="24"/>
                <w:lang w:val="ru-RU"/>
              </w:rPr>
              <w:t>;</w:t>
            </w:r>
          </w:p>
          <w:p w14:paraId="6467AF4B" w14:textId="360A45D5" w:rsidR="00A114A9" w:rsidRDefault="00A114A9" w:rsidP="00213F97">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Поддержка VESA до QSXGA@60 Гц (2560×2048)</w:t>
            </w:r>
            <w:r>
              <w:rPr>
                <w:rFonts w:ascii="Times New Roman" w:hAnsi="Times New Roman" w:cs="Times New Roman"/>
                <w:sz w:val="24"/>
                <w:szCs w:val="24"/>
                <w:lang w:val="ru-RU"/>
              </w:rPr>
              <w:t>: да;</w:t>
            </w:r>
          </w:p>
          <w:p w14:paraId="21EB3B40" w14:textId="77777777" w:rsidR="00A114A9" w:rsidRDefault="00A114A9" w:rsidP="00213F97">
            <w:pPr>
              <w:pStyle w:val="TableParagraph"/>
              <w:spacing w:before="3" w:line="300" w:lineRule="atLeast"/>
              <w:rPr>
                <w:rFonts w:ascii="Times New Roman" w:hAnsi="Times New Roman" w:cs="Times New Roman"/>
                <w:sz w:val="24"/>
                <w:szCs w:val="24"/>
                <w:lang w:val="ru-RU"/>
              </w:rPr>
            </w:pPr>
          </w:p>
          <w:p w14:paraId="2FEED73D" w14:textId="442E0DD2" w:rsidR="0024298C" w:rsidRDefault="0024298C"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w:t>
            </w:r>
            <w:r w:rsidR="00A114A9">
              <w:rPr>
                <w:rFonts w:ascii="Times New Roman" w:hAnsi="Times New Roman" w:cs="Times New Roman"/>
                <w:sz w:val="24"/>
                <w:szCs w:val="24"/>
                <w:lang w:val="ru-RU"/>
              </w:rPr>
              <w:t>3</w:t>
            </w:r>
            <w:r>
              <w:rPr>
                <w:rFonts w:ascii="Times New Roman" w:hAnsi="Times New Roman" w:cs="Times New Roman"/>
                <w:sz w:val="24"/>
                <w:szCs w:val="24"/>
                <w:lang w:val="ru-RU"/>
              </w:rPr>
              <w:t xml:space="preserve"> Требования к сплит системе</w:t>
            </w:r>
          </w:p>
          <w:p w14:paraId="3A9DB074" w14:textId="57B90BC0" w:rsidR="0024298C" w:rsidRDefault="0024298C" w:rsidP="0024298C">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3</w:t>
            </w:r>
            <w:r w:rsidRPr="0050017D">
              <w:rPr>
                <w:rFonts w:ascii="Times New Roman" w:hAnsi="Times New Roman" w:cs="Times New Roman"/>
                <w:sz w:val="24"/>
                <w:szCs w:val="24"/>
              </w:rPr>
              <w:t xml:space="preserve"> </w:t>
            </w:r>
            <w:proofErr w:type="spellStart"/>
            <w:r>
              <w:rPr>
                <w:rFonts w:ascii="Times New Roman" w:hAnsi="Times New Roman" w:cs="Times New Roman"/>
                <w:sz w:val="24"/>
                <w:szCs w:val="24"/>
                <w:lang w:val="ru-RU"/>
              </w:rPr>
              <w:t>компл</w:t>
            </w:r>
            <w:proofErr w:type="spellEnd"/>
            <w:r>
              <w:rPr>
                <w:rFonts w:ascii="Times New Roman" w:hAnsi="Times New Roman" w:cs="Times New Roman"/>
                <w:sz w:val="24"/>
                <w:szCs w:val="24"/>
                <w:lang w:val="ru-RU"/>
              </w:rPr>
              <w:t>.</w:t>
            </w:r>
            <w:r w:rsidR="00A114A9">
              <w:rPr>
                <w:rFonts w:ascii="Times New Roman" w:hAnsi="Times New Roman" w:cs="Times New Roman"/>
                <w:sz w:val="24"/>
                <w:szCs w:val="24"/>
                <w:lang w:val="ru-RU"/>
              </w:rPr>
              <w:t>;</w:t>
            </w:r>
          </w:p>
          <w:p w14:paraId="2C7AB7C5" w14:textId="3AFE4B15" w:rsidR="0024298C" w:rsidRDefault="0024298C" w:rsidP="0024298C">
            <w:pPr>
              <w:pStyle w:val="TableParagraph"/>
              <w:spacing w:before="3" w:line="300" w:lineRule="atLeast"/>
              <w:rPr>
                <w:rFonts w:ascii="Times New Roman" w:hAnsi="Times New Roman" w:cs="Times New Roman"/>
                <w:sz w:val="24"/>
                <w:szCs w:val="24"/>
                <w:lang w:val="ru-RU"/>
              </w:rPr>
            </w:pPr>
            <w:r w:rsidRPr="0024298C">
              <w:rPr>
                <w:rFonts w:ascii="Times New Roman" w:hAnsi="Times New Roman" w:cs="Times New Roman"/>
                <w:sz w:val="24"/>
                <w:szCs w:val="24"/>
                <w:lang w:val="ru-RU"/>
              </w:rPr>
              <w:t>Холодопроизводительность</w:t>
            </w:r>
            <w:r>
              <w:rPr>
                <w:rFonts w:ascii="Times New Roman" w:hAnsi="Times New Roman" w:cs="Times New Roman"/>
                <w:sz w:val="24"/>
                <w:szCs w:val="24"/>
                <w:lang w:val="ru-RU"/>
              </w:rPr>
              <w:t xml:space="preserve">, не менее: 12 000 </w:t>
            </w:r>
            <w:r>
              <w:rPr>
                <w:rFonts w:ascii="Times New Roman" w:hAnsi="Times New Roman" w:cs="Times New Roman"/>
                <w:sz w:val="24"/>
                <w:szCs w:val="24"/>
                <w:lang w:val="en-US"/>
              </w:rPr>
              <w:t>BTU</w:t>
            </w:r>
            <w:r w:rsidRPr="0024298C">
              <w:rPr>
                <w:rFonts w:ascii="Times New Roman" w:hAnsi="Times New Roman" w:cs="Times New Roman"/>
                <w:sz w:val="24"/>
                <w:szCs w:val="24"/>
                <w:lang w:val="ru-RU"/>
              </w:rPr>
              <w:t xml:space="preserve"> (3,5 </w:t>
            </w:r>
            <w:r>
              <w:rPr>
                <w:rFonts w:ascii="Times New Roman" w:hAnsi="Times New Roman" w:cs="Times New Roman"/>
                <w:sz w:val="24"/>
                <w:szCs w:val="24"/>
                <w:lang w:val="ru-RU"/>
              </w:rPr>
              <w:t>кВт);</w:t>
            </w:r>
          </w:p>
          <w:p w14:paraId="05295BA4" w14:textId="40B8074B" w:rsidR="0024298C" w:rsidRDefault="0024298C" w:rsidP="0024298C">
            <w:pPr>
              <w:pStyle w:val="TableParagraph"/>
              <w:spacing w:before="3" w:line="300" w:lineRule="atLeast"/>
              <w:rPr>
                <w:rFonts w:ascii="Times New Roman" w:hAnsi="Times New Roman" w:cs="Times New Roman"/>
                <w:sz w:val="24"/>
                <w:szCs w:val="24"/>
                <w:lang w:val="ru-RU"/>
              </w:rPr>
            </w:pPr>
            <w:r w:rsidRPr="0024298C">
              <w:rPr>
                <w:rFonts w:ascii="Times New Roman" w:hAnsi="Times New Roman" w:cs="Times New Roman"/>
                <w:sz w:val="24"/>
                <w:szCs w:val="24"/>
                <w:lang w:val="ru-RU"/>
              </w:rPr>
              <w:t>Тип компрессора</w:t>
            </w:r>
            <w:r>
              <w:rPr>
                <w:rFonts w:ascii="Times New Roman" w:hAnsi="Times New Roman" w:cs="Times New Roman"/>
                <w:sz w:val="24"/>
                <w:szCs w:val="24"/>
                <w:lang w:val="ru-RU"/>
              </w:rPr>
              <w:t xml:space="preserve">, не менее: </w:t>
            </w:r>
            <w:r w:rsidRPr="0024298C">
              <w:rPr>
                <w:rFonts w:ascii="Times New Roman" w:hAnsi="Times New Roman" w:cs="Times New Roman"/>
                <w:sz w:val="24"/>
                <w:szCs w:val="24"/>
                <w:lang w:val="ru-RU"/>
              </w:rPr>
              <w:t>Инверторный</w:t>
            </w:r>
            <w:r>
              <w:rPr>
                <w:rFonts w:ascii="Times New Roman" w:hAnsi="Times New Roman" w:cs="Times New Roman"/>
                <w:sz w:val="24"/>
                <w:szCs w:val="24"/>
                <w:lang w:val="ru-RU"/>
              </w:rPr>
              <w:t>;</w:t>
            </w:r>
          </w:p>
          <w:p w14:paraId="6EFCACB9" w14:textId="1A192135" w:rsidR="0024298C" w:rsidRDefault="0024298C" w:rsidP="0024298C">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Комплектация, не менее: </w:t>
            </w:r>
            <w:r w:rsidR="00A114A9">
              <w:rPr>
                <w:rFonts w:ascii="Times New Roman" w:hAnsi="Times New Roman" w:cs="Times New Roman"/>
                <w:sz w:val="24"/>
                <w:szCs w:val="24"/>
                <w:lang w:val="ru-RU"/>
              </w:rPr>
              <w:t>в</w:t>
            </w:r>
            <w:r w:rsidR="00A114A9" w:rsidRPr="00A114A9">
              <w:rPr>
                <w:rFonts w:ascii="Times New Roman" w:hAnsi="Times New Roman" w:cs="Times New Roman"/>
                <w:sz w:val="24"/>
                <w:szCs w:val="24"/>
                <w:lang w:val="ru-RU"/>
              </w:rPr>
              <w:t xml:space="preserve">нешний блок, </w:t>
            </w:r>
            <w:r w:rsidR="00A114A9">
              <w:rPr>
                <w:rFonts w:ascii="Times New Roman" w:hAnsi="Times New Roman" w:cs="Times New Roman"/>
                <w:sz w:val="24"/>
                <w:szCs w:val="24"/>
                <w:lang w:val="ru-RU"/>
              </w:rPr>
              <w:t>в</w:t>
            </w:r>
            <w:r w:rsidR="00A114A9" w:rsidRPr="00A114A9">
              <w:rPr>
                <w:rFonts w:ascii="Times New Roman" w:hAnsi="Times New Roman" w:cs="Times New Roman"/>
                <w:sz w:val="24"/>
                <w:szCs w:val="24"/>
                <w:lang w:val="ru-RU"/>
              </w:rPr>
              <w:t xml:space="preserve">нутренний блок, </w:t>
            </w:r>
            <w:r w:rsidR="00A114A9">
              <w:rPr>
                <w:rFonts w:ascii="Times New Roman" w:hAnsi="Times New Roman" w:cs="Times New Roman"/>
                <w:sz w:val="24"/>
                <w:szCs w:val="24"/>
                <w:lang w:val="ru-RU"/>
              </w:rPr>
              <w:t>д</w:t>
            </w:r>
            <w:r w:rsidR="00A114A9" w:rsidRPr="00A114A9">
              <w:rPr>
                <w:rFonts w:ascii="Times New Roman" w:hAnsi="Times New Roman" w:cs="Times New Roman"/>
                <w:sz w:val="24"/>
                <w:szCs w:val="24"/>
                <w:lang w:val="ru-RU"/>
              </w:rPr>
              <w:t xml:space="preserve">окументация, </w:t>
            </w:r>
            <w:r w:rsidR="00A114A9">
              <w:rPr>
                <w:rFonts w:ascii="Times New Roman" w:hAnsi="Times New Roman" w:cs="Times New Roman"/>
                <w:sz w:val="24"/>
                <w:szCs w:val="24"/>
                <w:lang w:val="ru-RU"/>
              </w:rPr>
              <w:t>п</w:t>
            </w:r>
            <w:r w:rsidR="00A114A9" w:rsidRPr="00A114A9">
              <w:rPr>
                <w:rFonts w:ascii="Times New Roman" w:hAnsi="Times New Roman" w:cs="Times New Roman"/>
                <w:sz w:val="24"/>
                <w:szCs w:val="24"/>
                <w:lang w:val="ru-RU"/>
              </w:rPr>
              <w:t>ульт ДУ</w:t>
            </w:r>
            <w:r w:rsidR="00A114A9">
              <w:rPr>
                <w:rFonts w:ascii="Times New Roman" w:hAnsi="Times New Roman" w:cs="Times New Roman"/>
                <w:sz w:val="24"/>
                <w:szCs w:val="24"/>
                <w:lang w:val="ru-RU"/>
              </w:rPr>
              <w:t>, фреон, с</w:t>
            </w:r>
            <w:r w:rsidR="00A114A9" w:rsidRPr="0024298C">
              <w:rPr>
                <w:rFonts w:ascii="Times New Roman" w:hAnsi="Times New Roman" w:cs="Times New Roman"/>
                <w:sz w:val="24"/>
                <w:szCs w:val="24"/>
                <w:lang w:val="ru-RU"/>
              </w:rPr>
              <w:t>оединительный кабель</w:t>
            </w:r>
            <w:r w:rsidR="00A114A9">
              <w:rPr>
                <w:rFonts w:ascii="Times New Roman" w:hAnsi="Times New Roman" w:cs="Times New Roman"/>
                <w:sz w:val="24"/>
                <w:szCs w:val="24"/>
                <w:lang w:val="ru-RU"/>
              </w:rPr>
              <w:t>, м</w:t>
            </w:r>
            <w:r w:rsidR="00A114A9" w:rsidRPr="00A114A9">
              <w:rPr>
                <w:rFonts w:ascii="Times New Roman" w:hAnsi="Times New Roman" w:cs="Times New Roman"/>
                <w:sz w:val="24"/>
                <w:szCs w:val="24"/>
                <w:lang w:val="ru-RU"/>
              </w:rPr>
              <w:t>едные трубки</w:t>
            </w:r>
            <w:r w:rsidR="00A114A9">
              <w:rPr>
                <w:rFonts w:ascii="Times New Roman" w:hAnsi="Times New Roman" w:cs="Times New Roman"/>
                <w:sz w:val="24"/>
                <w:szCs w:val="24"/>
                <w:lang w:val="ru-RU"/>
              </w:rPr>
              <w:t>, д</w:t>
            </w:r>
            <w:r w:rsidR="00A114A9" w:rsidRPr="00A114A9">
              <w:rPr>
                <w:rFonts w:ascii="Times New Roman" w:hAnsi="Times New Roman" w:cs="Times New Roman"/>
                <w:sz w:val="24"/>
                <w:szCs w:val="24"/>
                <w:lang w:val="ru-RU"/>
              </w:rPr>
              <w:t>ренажные трубки</w:t>
            </w:r>
            <w:r>
              <w:rPr>
                <w:rFonts w:ascii="Times New Roman" w:hAnsi="Times New Roman" w:cs="Times New Roman"/>
                <w:sz w:val="24"/>
                <w:szCs w:val="24"/>
                <w:lang w:val="ru-RU"/>
              </w:rPr>
              <w:t>;</w:t>
            </w:r>
          </w:p>
          <w:p w14:paraId="60E95BB1" w14:textId="77777777" w:rsidR="0024298C" w:rsidRPr="0024298C" w:rsidRDefault="0024298C" w:rsidP="0024298C">
            <w:pPr>
              <w:pStyle w:val="TableParagraph"/>
              <w:spacing w:before="3" w:line="300" w:lineRule="atLeast"/>
              <w:rPr>
                <w:rFonts w:ascii="Times New Roman" w:hAnsi="Times New Roman" w:cs="Times New Roman"/>
                <w:sz w:val="24"/>
                <w:szCs w:val="24"/>
                <w:lang w:val="ru-RU"/>
              </w:rPr>
            </w:pPr>
          </w:p>
          <w:p w14:paraId="607CF0C0" w14:textId="4A691387" w:rsidR="0024298C"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4.2.14 Требования к приточному очистителю воздуха</w:t>
            </w:r>
          </w:p>
          <w:p w14:paraId="30770425" w14:textId="7104B8BC" w:rsidR="00A114A9" w:rsidRDefault="00A114A9" w:rsidP="00A114A9">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1</w:t>
            </w:r>
            <w:r w:rsidRPr="0050017D">
              <w:rPr>
                <w:rFonts w:ascii="Times New Roman" w:hAnsi="Times New Roman" w:cs="Times New Roman"/>
                <w:sz w:val="24"/>
                <w:szCs w:val="24"/>
              </w:rPr>
              <w:t xml:space="preserve"> </w:t>
            </w:r>
            <w:proofErr w:type="spellStart"/>
            <w:r>
              <w:rPr>
                <w:rFonts w:ascii="Times New Roman" w:hAnsi="Times New Roman" w:cs="Times New Roman"/>
                <w:sz w:val="24"/>
                <w:szCs w:val="24"/>
                <w:lang w:val="ru-RU"/>
              </w:rPr>
              <w:t>компл</w:t>
            </w:r>
            <w:proofErr w:type="spellEnd"/>
            <w:r>
              <w:rPr>
                <w:rFonts w:ascii="Times New Roman" w:hAnsi="Times New Roman" w:cs="Times New Roman"/>
                <w:sz w:val="24"/>
                <w:szCs w:val="24"/>
                <w:lang w:val="ru-RU"/>
              </w:rPr>
              <w:t>.;</w:t>
            </w:r>
          </w:p>
          <w:p w14:paraId="5D300B64" w14:textId="5AD15C48"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Производительность,</w:t>
            </w:r>
            <w:r>
              <w:rPr>
                <w:rFonts w:ascii="Times New Roman" w:hAnsi="Times New Roman" w:cs="Times New Roman"/>
                <w:sz w:val="24"/>
                <w:szCs w:val="24"/>
                <w:lang w:val="ru-RU"/>
              </w:rPr>
              <w:t xml:space="preserve"> не менее:</w:t>
            </w:r>
            <w:r w:rsidRPr="00A114A9">
              <w:rPr>
                <w:rFonts w:ascii="Times New Roman" w:hAnsi="Times New Roman" w:cs="Times New Roman"/>
                <w:sz w:val="24"/>
                <w:szCs w:val="24"/>
                <w:lang w:val="ru-RU"/>
              </w:rPr>
              <w:t xml:space="preserve"> 30~160 м3/ч</w:t>
            </w:r>
            <w:r>
              <w:rPr>
                <w:rFonts w:ascii="Times New Roman" w:hAnsi="Times New Roman" w:cs="Times New Roman"/>
                <w:sz w:val="24"/>
                <w:szCs w:val="24"/>
                <w:lang w:val="ru-RU"/>
              </w:rPr>
              <w:t>;</w:t>
            </w:r>
          </w:p>
          <w:p w14:paraId="2CCE13BE" w14:textId="0ECD76CC"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Режимы работы</w:t>
            </w:r>
            <w:r>
              <w:rPr>
                <w:rFonts w:ascii="Times New Roman" w:hAnsi="Times New Roman" w:cs="Times New Roman"/>
                <w:sz w:val="24"/>
                <w:szCs w:val="24"/>
                <w:lang w:val="ru-RU"/>
              </w:rPr>
              <w:t>, не менее</w:t>
            </w:r>
            <w:r w:rsidRPr="00A114A9">
              <w:rPr>
                <w:rFonts w:ascii="Times New Roman" w:hAnsi="Times New Roman" w:cs="Times New Roman"/>
                <w:sz w:val="24"/>
                <w:szCs w:val="24"/>
                <w:lang w:val="ru-RU"/>
              </w:rPr>
              <w:t>: приток, рециркуляция</w:t>
            </w:r>
            <w:r>
              <w:rPr>
                <w:rFonts w:ascii="Times New Roman" w:hAnsi="Times New Roman" w:cs="Times New Roman"/>
                <w:sz w:val="24"/>
                <w:szCs w:val="24"/>
                <w:lang w:val="ru-RU"/>
              </w:rPr>
              <w:t>;</w:t>
            </w:r>
          </w:p>
          <w:p w14:paraId="7B5328D4" w14:textId="4FB0EF4F"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Температура работы,</w:t>
            </w:r>
            <w:r>
              <w:rPr>
                <w:rFonts w:ascii="Times New Roman" w:hAnsi="Times New Roman" w:cs="Times New Roman"/>
                <w:sz w:val="24"/>
                <w:szCs w:val="24"/>
                <w:lang w:val="ru-RU"/>
              </w:rPr>
              <w:t xml:space="preserve"> не менее:</w:t>
            </w:r>
            <w:r w:rsidRPr="00A114A9">
              <w:rPr>
                <w:rFonts w:ascii="Times New Roman" w:hAnsi="Times New Roman" w:cs="Times New Roman"/>
                <w:sz w:val="24"/>
                <w:szCs w:val="24"/>
                <w:lang w:val="ru-RU"/>
              </w:rPr>
              <w:t xml:space="preserve"> °C: -40 ~ +50</w:t>
            </w:r>
            <w:r>
              <w:rPr>
                <w:rFonts w:ascii="Times New Roman" w:hAnsi="Times New Roman" w:cs="Times New Roman"/>
                <w:sz w:val="24"/>
                <w:szCs w:val="24"/>
                <w:lang w:val="ru-RU"/>
              </w:rPr>
              <w:t>.</w:t>
            </w:r>
          </w:p>
          <w:p w14:paraId="51D99A9E" w14:textId="240D6EF9" w:rsidR="00A114A9" w:rsidRDefault="00A114A9" w:rsidP="00A114A9">
            <w:pPr>
              <w:pStyle w:val="TableParagraph"/>
              <w:spacing w:before="3" w:line="300" w:lineRule="atLeast"/>
              <w:rPr>
                <w:rFonts w:ascii="Times New Roman" w:hAnsi="Times New Roman" w:cs="Times New Roman"/>
                <w:sz w:val="24"/>
                <w:szCs w:val="24"/>
                <w:lang w:val="ru-RU"/>
              </w:rPr>
            </w:pPr>
          </w:p>
          <w:p w14:paraId="51623D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w:t>
            </w:r>
            <w:r w:rsidRPr="0050017D">
              <w:rPr>
                <w:rFonts w:ascii="Times New Roman" w:hAnsi="Times New Roman" w:cs="Times New Roman"/>
                <w:sz w:val="24"/>
                <w:szCs w:val="24"/>
              </w:rPr>
              <w:tab/>
              <w:t>Требования к проведению монтажных, инсталляционных и пуско-наладочных работ.</w:t>
            </w:r>
          </w:p>
          <w:p w14:paraId="40DAF1A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4.3.1.</w:t>
            </w:r>
            <w:r w:rsidRPr="0050017D">
              <w:rPr>
                <w:rFonts w:ascii="Times New Roman" w:hAnsi="Times New Roman" w:cs="Times New Roman"/>
                <w:sz w:val="24"/>
                <w:szCs w:val="24"/>
              </w:rPr>
              <w:tab/>
              <w:t>Регламент выполнения Работ</w:t>
            </w:r>
          </w:p>
          <w:p w14:paraId="2A74C3C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Все работы необходимо производить по согласованию с Заказчиком.</w:t>
            </w:r>
          </w:p>
          <w:p w14:paraId="5C882AD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Места установки поставляемого оборудования должны быть согласованы с Заказчиком.</w:t>
            </w:r>
          </w:p>
          <w:p w14:paraId="6EDF9F9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Поставщик обязуется провести обследование помещения. </w:t>
            </w:r>
          </w:p>
          <w:p w14:paraId="13FA53E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 xml:space="preserve">Все работы по монтажу должны производиться в присутствии представителя Заказчика. </w:t>
            </w:r>
          </w:p>
          <w:p w14:paraId="0570812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При переносе оборудования в помещение хранения Поставщик должен обеспечить сохранность и работоспособность оборудования.</w:t>
            </w:r>
          </w:p>
          <w:p w14:paraId="4816B7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 случае повреждения Поставщик обязуется восстановить внешний вид и работоспособность оборудования.</w:t>
            </w:r>
          </w:p>
          <w:p w14:paraId="2A7CA5F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При монтаже оборудования Поставщик должен обеспечить подключение оборудования к сети электропитания и локальной корпоративной сети Заказчика (при необходимости).</w:t>
            </w:r>
          </w:p>
          <w:p w14:paraId="0AF8A07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Оборудование должно быть смонтировано качественно, весь необходимый расходный материал должен обеспечить Поставщик.</w:t>
            </w:r>
          </w:p>
          <w:p w14:paraId="7F2FFE7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Запуск оборудования. Поставщик после монтажа оборудования должен произвести проверку подключения оборудования на предмет соответствия заранее составленной схемы подключения. После данной проверки, в присутствии представителя Заказчика, Поставщик должен провести тестирование работоспособности всего оборудования.</w:t>
            </w:r>
          </w:p>
          <w:p w14:paraId="6F421F4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4.3.2.</w:t>
            </w:r>
            <w:r w:rsidRPr="0050017D">
              <w:rPr>
                <w:rFonts w:ascii="Times New Roman" w:hAnsi="Times New Roman" w:cs="Times New Roman"/>
                <w:sz w:val="24"/>
                <w:szCs w:val="24"/>
              </w:rPr>
              <w:tab/>
              <w:t>Требования к монтажным работам</w:t>
            </w:r>
          </w:p>
          <w:p w14:paraId="56B5DC8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Поставщик обязуется обеспечить транспортировку поставляемого оборудования в специально выделенное помещение. Помещение для хранения поставляемого оборудования будет выделено со стороны Заказчика. Помещение должно соответствовать нормам хранения поставляемого оборудования. Осуществить распаковку, проверку комплектности и целостности. Сдачу поставляемого оборудования Заказчику осуществить по актам приема-передачи.</w:t>
            </w:r>
          </w:p>
          <w:p w14:paraId="19DAE2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Монтажные работы:</w:t>
            </w:r>
          </w:p>
          <w:p w14:paraId="7D272AC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LED-экрана. Поставщик обязуется изучить существующую стену для установки, поставляемого LED-экрана и при необходимости провести подготовительные работы. После проведения подготовительных работ, укрепить новые крепления для LED-экрана, с учетом деформации конструкции в ходе эксплуатации. При монтаже LED-экрана необходимо выдержать чёткую горизонтальную составляющею. В случае отсутствия возможности установить кронштейны на существующую стену Поставщик обязуется произвести монтаж новой металлоконструкции за счет собственных средств и сил.</w:t>
            </w:r>
          </w:p>
          <w:p w14:paraId="62A04F6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видеоконтроллера;</w:t>
            </w:r>
          </w:p>
          <w:p w14:paraId="3B14320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коммутатора;</w:t>
            </w:r>
          </w:p>
          <w:p w14:paraId="10CF6B0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АРМ должна быть согласована с Заказчиком;</w:t>
            </w:r>
          </w:p>
          <w:p w14:paraId="00494EB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и установка интерактивного дисплея на мобильную стойку;</w:t>
            </w:r>
          </w:p>
          <w:p w14:paraId="175CDF2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видеорегистратора;</w:t>
            </w:r>
          </w:p>
          <w:p w14:paraId="60E8AE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видеокамер;</w:t>
            </w:r>
          </w:p>
          <w:p w14:paraId="596873B3" w14:textId="0B3AD87E" w:rsidR="00213F97"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и установка СКУД;</w:t>
            </w:r>
          </w:p>
          <w:p w14:paraId="26D1D009" w14:textId="5BD5E9FD" w:rsidR="00A250E7" w:rsidRDefault="00A250E7" w:rsidP="00A250E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ИБП</w:t>
            </w:r>
            <w:r w:rsidRPr="0050017D">
              <w:rPr>
                <w:rFonts w:ascii="Times New Roman" w:hAnsi="Times New Roman" w:cs="Times New Roman"/>
                <w:sz w:val="24"/>
                <w:szCs w:val="24"/>
              </w:rPr>
              <w:t>;</w:t>
            </w:r>
          </w:p>
          <w:p w14:paraId="65B611B6" w14:textId="44D13D3F"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 xml:space="preserve">разветвителей </w:t>
            </w:r>
            <w:r>
              <w:rPr>
                <w:rFonts w:ascii="Times New Roman" w:hAnsi="Times New Roman" w:cs="Times New Roman"/>
                <w:sz w:val="24"/>
                <w:szCs w:val="24"/>
                <w:lang w:val="en-US"/>
              </w:rPr>
              <w:t>HDMI</w:t>
            </w:r>
            <w:r w:rsidRPr="0050017D">
              <w:rPr>
                <w:rFonts w:ascii="Times New Roman" w:hAnsi="Times New Roman" w:cs="Times New Roman"/>
                <w:sz w:val="24"/>
                <w:szCs w:val="24"/>
              </w:rPr>
              <w:t>;</w:t>
            </w:r>
          </w:p>
          <w:p w14:paraId="4150D4DA" w14:textId="350036ED"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сплит систем</w:t>
            </w:r>
            <w:r w:rsidRPr="0050017D">
              <w:rPr>
                <w:rFonts w:ascii="Times New Roman" w:hAnsi="Times New Roman" w:cs="Times New Roman"/>
                <w:sz w:val="24"/>
                <w:szCs w:val="24"/>
              </w:rPr>
              <w:t>;</w:t>
            </w:r>
          </w:p>
          <w:p w14:paraId="3887B8A3" w14:textId="5D896ACA"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приточного очистителя воздуха</w:t>
            </w:r>
            <w:r w:rsidRPr="0050017D">
              <w:rPr>
                <w:rFonts w:ascii="Times New Roman" w:hAnsi="Times New Roman" w:cs="Times New Roman"/>
                <w:sz w:val="24"/>
                <w:szCs w:val="24"/>
              </w:rPr>
              <w:t>;</w:t>
            </w:r>
          </w:p>
          <w:p w14:paraId="172B7871"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9B8356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4.3.3.</w:t>
            </w:r>
            <w:r w:rsidRPr="0050017D">
              <w:rPr>
                <w:rFonts w:ascii="Times New Roman" w:hAnsi="Times New Roman" w:cs="Times New Roman"/>
                <w:sz w:val="24"/>
                <w:szCs w:val="24"/>
              </w:rPr>
              <w:tab/>
              <w:t>Требования к инсталляционным и настроечным работам</w:t>
            </w:r>
          </w:p>
          <w:p w14:paraId="2AE6A78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Поставщик обязуется произвести следующие настроечные работы:</w:t>
            </w:r>
          </w:p>
          <w:p w14:paraId="6DB50B7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Произвести регулировку LED экрана в единую плоскость;</w:t>
            </w:r>
          </w:p>
          <w:p w14:paraId="55854A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w:t>
            </w:r>
            <w:r w:rsidRPr="0050017D">
              <w:rPr>
                <w:rFonts w:ascii="Times New Roman" w:hAnsi="Times New Roman" w:cs="Times New Roman"/>
                <w:sz w:val="24"/>
                <w:szCs w:val="24"/>
              </w:rPr>
              <w:tab/>
              <w:t>Произвести настройку параметров экрана (яркости, контрастности, баланса белого), тестирование рабочих показателей;</w:t>
            </w:r>
          </w:p>
          <w:p w14:paraId="757C06C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Тестирование отображения разных типов контента: статических изображений, видеоконтента, анимаций и текстов;</w:t>
            </w:r>
          </w:p>
          <w:p w14:paraId="321BE27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Проверка на наличие битых диодов и других дефектов изображения;</w:t>
            </w:r>
          </w:p>
          <w:p w14:paraId="72CCE79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Настроечные работы по видеоконтроллеру:</w:t>
            </w:r>
          </w:p>
          <w:p w14:paraId="39DD9AA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установку ПО по управлению видеостены на контроллер видеостены;</w:t>
            </w:r>
          </w:p>
          <w:p w14:paraId="058374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проверку схемы устройств;</w:t>
            </w:r>
          </w:p>
          <w:p w14:paraId="1F08001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размеров и конфигурации видеостены;</w:t>
            </w:r>
          </w:p>
          <w:p w14:paraId="10F79B3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пользовательского разрешения;</w:t>
            </w:r>
          </w:p>
          <w:p w14:paraId="060A5D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пользовательского интерфейса администратора;</w:t>
            </w:r>
          </w:p>
          <w:p w14:paraId="56AA486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сетевых параметров;</w:t>
            </w:r>
          </w:p>
          <w:p w14:paraId="5DA7C9A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интерфейса для управления видеостеной;</w:t>
            </w:r>
          </w:p>
          <w:p w14:paraId="08EF83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источников видеосигнала;</w:t>
            </w:r>
          </w:p>
          <w:p w14:paraId="67A5E64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и подключение АРМ:</w:t>
            </w:r>
          </w:p>
          <w:p w14:paraId="62802C4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Установка операционной системы;</w:t>
            </w:r>
          </w:p>
          <w:p w14:paraId="6A305F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Установка доступов к поставляемому оборудованию;</w:t>
            </w:r>
          </w:p>
          <w:p w14:paraId="5CBEA16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приемо-передатчиков;</w:t>
            </w:r>
          </w:p>
          <w:p w14:paraId="18429E2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Сбор и установка коммуникационного шкафа;</w:t>
            </w:r>
          </w:p>
          <w:p w14:paraId="4EBAC8D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Настроечные работы по коммутатору:</w:t>
            </w:r>
          </w:p>
          <w:p w14:paraId="6EB7A5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оборудования;</w:t>
            </w:r>
          </w:p>
          <w:p w14:paraId="16490E6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доступов для пользователей;</w:t>
            </w:r>
          </w:p>
          <w:p w14:paraId="0BBAA2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Регистрация коммутатора на портале производителя, Заказчик обязуется предоставить доступ к порталу для регистрации;</w:t>
            </w:r>
          </w:p>
          <w:p w14:paraId="11EF050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Осуществить обновление до последней версии операционной системы коммутаторов;</w:t>
            </w:r>
          </w:p>
          <w:p w14:paraId="19A0DBF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hostname, Заказчик обязуется предоставить hostname для коммутаторов;</w:t>
            </w:r>
          </w:p>
          <w:p w14:paraId="4B22BD2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времени (синхронизацию NTP по согласованию с Заказчиком);</w:t>
            </w:r>
          </w:p>
          <w:p w14:paraId="0EBFBD7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IP-адреса управления, IP-адрес для управления обязуется предоставить Заказчик;</w:t>
            </w:r>
          </w:p>
          <w:p w14:paraId="6CD4437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интеграции с существующими межсетевыми экранами, настройка функционала централизованного управления через существующие межсетевые экраны;</w:t>
            </w:r>
          </w:p>
          <w:p w14:paraId="262CFFC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Создание и настройка VLAN;</w:t>
            </w:r>
          </w:p>
          <w:p w14:paraId="275D3D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физических интерфейсов:</w:t>
            </w:r>
          </w:p>
          <w:p w14:paraId="3EFFBC10" w14:textId="4A90F2B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скорости и дуплекса (автосогласование или фиксированное значение при необходимости);</w:t>
            </w:r>
          </w:p>
          <w:p w14:paraId="73DE82CF" w14:textId="116DF641"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наименования портов;</w:t>
            </w:r>
          </w:p>
          <w:p w14:paraId="3A4D269A" w14:textId="31139E75"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MTU (при необходимости);</w:t>
            </w:r>
          </w:p>
          <w:p w14:paraId="3CCEAEE6" w14:textId="5B4FC593"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режимов портов trunk/access;</w:t>
            </w:r>
          </w:p>
          <w:p w14:paraId="601875EF" w14:textId="36543986"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Включение/выключение подачи питания на портах;</w:t>
            </w:r>
          </w:p>
          <w:p w14:paraId="25713D80" w14:textId="33879AAF"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Ограничение мощности PoE по каждому порту (при необходимости);</w:t>
            </w:r>
          </w:p>
          <w:p w14:paraId="04510BA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протокола STP для предотвращения петель;</w:t>
            </w:r>
          </w:p>
          <w:p w14:paraId="3438C95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SNMP;</w:t>
            </w:r>
          </w:p>
          <w:p w14:paraId="019076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логирования;</w:t>
            </w:r>
          </w:p>
          <w:p w14:paraId="1E1294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удаленного доступа;</w:t>
            </w:r>
          </w:p>
          <w:p w14:paraId="49D06D1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o</w:t>
            </w:r>
            <w:r w:rsidRPr="0050017D">
              <w:rPr>
                <w:rFonts w:ascii="Times New Roman" w:hAnsi="Times New Roman" w:cs="Times New Roman"/>
                <w:sz w:val="24"/>
                <w:szCs w:val="24"/>
              </w:rPr>
              <w:tab/>
              <w:t>Настройка интеграции с существующей системой SIEM инструментами заказчика;</w:t>
            </w:r>
          </w:p>
          <w:p w14:paraId="5BF71C1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видеорегистратора:</w:t>
            </w:r>
          </w:p>
          <w:p w14:paraId="31FE383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доступов для пользователей;</w:t>
            </w:r>
          </w:p>
          <w:p w14:paraId="00C03C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IP-адреса управления;</w:t>
            </w:r>
          </w:p>
          <w:p w14:paraId="69D8FBE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записи видеокамер;</w:t>
            </w:r>
          </w:p>
          <w:p w14:paraId="44449C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СКУД:</w:t>
            </w:r>
          </w:p>
          <w:p w14:paraId="172BCFB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подключение и конфигурирование биометрических терминалов</w:t>
            </w:r>
          </w:p>
          <w:p w14:paraId="06CC98B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 xml:space="preserve">настройка идентификации пользователей по изображению лица; </w:t>
            </w:r>
          </w:p>
          <w:p w14:paraId="720B7A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 xml:space="preserve">настройка регистрации и ведения базы пользователей; </w:t>
            </w:r>
          </w:p>
          <w:p w14:paraId="3D5EA87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уровней, групп и прав доступа пользователей;</w:t>
            </w:r>
          </w:p>
          <w:p w14:paraId="7370EF2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Гарантийный срок на выполняемые работы 12 месяцев после подписания актов выполненных работ.</w:t>
            </w:r>
          </w:p>
          <w:p w14:paraId="4E93D84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Поставщик обязуется предоставить схему подключения поставляемого оборудования. Все соединения должны быть промаркированы и отображены на схеме.</w:t>
            </w:r>
          </w:p>
          <w:p w14:paraId="06DD7538" w14:textId="30B86C23" w:rsidR="00B73F7D"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Поставщик обязуется произвести пуско-наладку поставляемого оборудования «под ключ».</w:t>
            </w:r>
          </w:p>
        </w:tc>
      </w:tr>
    </w:tbl>
    <w:tbl>
      <w:tblPr>
        <w:tblStyle w:val="TableNormal"/>
        <w:tblpPr w:leftFromText="180" w:rightFromText="180" w:vertAnchor="text" w:horzAnchor="margin" w:tblpY="16"/>
        <w:tblW w:w="0" w:type="auto"/>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C42589" w:rsidRPr="0050017D" w14:paraId="585A442E" w14:textId="77777777" w:rsidTr="00C42589">
        <w:trPr>
          <w:trHeight w:val="4520"/>
        </w:trPr>
        <w:tc>
          <w:tcPr>
            <w:tcW w:w="3057" w:type="dxa"/>
          </w:tcPr>
          <w:p w14:paraId="3261C4F7" w14:textId="77777777" w:rsidR="00C42589" w:rsidRPr="0050017D" w:rsidRDefault="00C42589" w:rsidP="00C42589">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0"/>
                <w:sz w:val="24"/>
                <w:szCs w:val="24"/>
              </w:rPr>
              <w:lastRenderedPageBreak/>
              <w:t xml:space="preserve">Условия к </w:t>
            </w:r>
            <w:r w:rsidRPr="0050017D">
              <w:rPr>
                <w:rFonts w:ascii="Times New Roman" w:hAnsi="Times New Roman" w:cs="Times New Roman"/>
                <w:b/>
                <w:spacing w:val="-2"/>
                <w:w w:val="110"/>
                <w:sz w:val="24"/>
                <w:szCs w:val="24"/>
              </w:rPr>
              <w:t xml:space="preserve">потенциальному </w:t>
            </w:r>
            <w:r w:rsidRPr="0050017D">
              <w:rPr>
                <w:rFonts w:ascii="Times New Roman" w:hAnsi="Times New Roman" w:cs="Times New Roman"/>
                <w:b/>
                <w:w w:val="110"/>
                <w:sz w:val="24"/>
                <w:szCs w:val="24"/>
              </w:rPr>
              <w:t xml:space="preserve">поставщику в случае определения его победителем и заключения с ним договора о </w:t>
            </w:r>
            <w:r w:rsidRPr="0050017D">
              <w:rPr>
                <w:rFonts w:ascii="Times New Roman" w:hAnsi="Times New Roman" w:cs="Times New Roman"/>
                <w:b/>
                <w:spacing w:val="-2"/>
                <w:w w:val="110"/>
                <w:sz w:val="24"/>
                <w:szCs w:val="24"/>
              </w:rPr>
              <w:t xml:space="preserve">государственных </w:t>
            </w:r>
            <w:r w:rsidRPr="0050017D">
              <w:rPr>
                <w:rFonts w:ascii="Times New Roman" w:hAnsi="Times New Roman" w:cs="Times New Roman"/>
                <w:b/>
                <w:w w:val="110"/>
                <w:sz w:val="24"/>
                <w:szCs w:val="24"/>
              </w:rPr>
              <w:t xml:space="preserve">закупках (указываются при необходимости) </w:t>
            </w:r>
            <w:r w:rsidRPr="0050017D">
              <w:rPr>
                <w:rFonts w:ascii="Times New Roman" w:hAnsi="Times New Roman" w:cs="Times New Roman"/>
                <w:b/>
                <w:spacing w:val="-2"/>
                <w:w w:val="110"/>
                <w:sz w:val="24"/>
                <w:szCs w:val="24"/>
              </w:rPr>
              <w:t xml:space="preserve">(Отклонение потенциального </w:t>
            </w:r>
            <w:r w:rsidRPr="0050017D">
              <w:rPr>
                <w:rFonts w:ascii="Times New Roman" w:hAnsi="Times New Roman" w:cs="Times New Roman"/>
                <w:b/>
                <w:w w:val="110"/>
                <w:sz w:val="24"/>
                <w:szCs w:val="24"/>
              </w:rPr>
              <w:t xml:space="preserve">поставщика за не указание и </w:t>
            </w:r>
            <w:r w:rsidRPr="0050017D">
              <w:rPr>
                <w:rFonts w:ascii="Times New Roman" w:hAnsi="Times New Roman" w:cs="Times New Roman"/>
                <w:b/>
                <w:spacing w:val="-2"/>
                <w:w w:val="110"/>
                <w:sz w:val="24"/>
                <w:szCs w:val="24"/>
              </w:rPr>
              <w:t xml:space="preserve">непредставление </w:t>
            </w:r>
            <w:r w:rsidRPr="0050017D">
              <w:rPr>
                <w:rFonts w:ascii="Times New Roman" w:hAnsi="Times New Roman" w:cs="Times New Roman"/>
                <w:b/>
                <w:w w:val="110"/>
                <w:sz w:val="24"/>
                <w:szCs w:val="24"/>
              </w:rPr>
              <w:t xml:space="preserve">указанных сведений не </w:t>
            </w:r>
            <w:r w:rsidRPr="0050017D">
              <w:rPr>
                <w:rFonts w:ascii="Times New Roman" w:hAnsi="Times New Roman" w:cs="Times New Roman"/>
                <w:b/>
                <w:spacing w:val="-2"/>
                <w:w w:val="110"/>
                <w:sz w:val="24"/>
                <w:szCs w:val="24"/>
              </w:rPr>
              <w:t>допускается)</w:t>
            </w:r>
          </w:p>
        </w:tc>
        <w:tc>
          <w:tcPr>
            <w:tcW w:w="7133" w:type="dxa"/>
          </w:tcPr>
          <w:p w14:paraId="6BCDFC70" w14:textId="77777777" w:rsidR="00C42589" w:rsidRPr="0050017D" w:rsidRDefault="00C42589" w:rsidP="00C42589">
            <w:pPr>
              <w:pStyle w:val="TableParagraph"/>
              <w:ind w:left="0"/>
              <w:rPr>
                <w:rFonts w:ascii="Times New Roman" w:hAnsi="Times New Roman" w:cs="Times New Roman"/>
                <w:sz w:val="24"/>
                <w:szCs w:val="24"/>
              </w:rPr>
            </w:pPr>
          </w:p>
        </w:tc>
      </w:tr>
    </w:tbl>
    <w:p w14:paraId="42F82206" w14:textId="77777777" w:rsidR="00B73F7D" w:rsidRPr="0050017D" w:rsidRDefault="00B73F7D">
      <w:pPr>
        <w:spacing w:before="5"/>
        <w:rPr>
          <w:rFonts w:ascii="Times New Roman" w:hAnsi="Times New Roman" w:cs="Times New Roman"/>
          <w:b/>
          <w:sz w:val="24"/>
          <w:szCs w:val="24"/>
        </w:rPr>
      </w:pPr>
    </w:p>
    <w:sectPr w:rsidR="00B73F7D" w:rsidRPr="0050017D">
      <w:pgSz w:w="11910" w:h="16840"/>
      <w:pgMar w:top="86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3F27"/>
    <w:multiLevelType w:val="hybridMultilevel"/>
    <w:tmpl w:val="D7C0703A"/>
    <w:lvl w:ilvl="0" w:tplc="0534DBAC">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D688CBEE">
      <w:numFmt w:val="bullet"/>
      <w:lvlText w:val="•"/>
      <w:lvlJc w:val="left"/>
      <w:pPr>
        <w:ind w:left="747" w:hanging="216"/>
      </w:pPr>
      <w:rPr>
        <w:rFonts w:hint="default"/>
        <w:lang w:val="kk-KZ" w:eastAsia="en-US" w:bidi="ar-SA"/>
      </w:rPr>
    </w:lvl>
    <w:lvl w:ilvl="2" w:tplc="DE22466C">
      <w:numFmt w:val="bullet"/>
      <w:lvlText w:val="•"/>
      <w:lvlJc w:val="left"/>
      <w:pPr>
        <w:ind w:left="1455" w:hanging="216"/>
      </w:pPr>
      <w:rPr>
        <w:rFonts w:hint="default"/>
        <w:lang w:val="kk-KZ" w:eastAsia="en-US" w:bidi="ar-SA"/>
      </w:rPr>
    </w:lvl>
    <w:lvl w:ilvl="3" w:tplc="34F2A30A">
      <w:numFmt w:val="bullet"/>
      <w:lvlText w:val="•"/>
      <w:lvlJc w:val="left"/>
      <w:pPr>
        <w:ind w:left="2163" w:hanging="216"/>
      </w:pPr>
      <w:rPr>
        <w:rFonts w:hint="default"/>
        <w:lang w:val="kk-KZ" w:eastAsia="en-US" w:bidi="ar-SA"/>
      </w:rPr>
    </w:lvl>
    <w:lvl w:ilvl="4" w:tplc="3780A3AA">
      <w:numFmt w:val="bullet"/>
      <w:lvlText w:val="•"/>
      <w:lvlJc w:val="left"/>
      <w:pPr>
        <w:ind w:left="2871" w:hanging="216"/>
      </w:pPr>
      <w:rPr>
        <w:rFonts w:hint="default"/>
        <w:lang w:val="kk-KZ" w:eastAsia="en-US" w:bidi="ar-SA"/>
      </w:rPr>
    </w:lvl>
    <w:lvl w:ilvl="5" w:tplc="5E44D430">
      <w:numFmt w:val="bullet"/>
      <w:lvlText w:val="•"/>
      <w:lvlJc w:val="left"/>
      <w:pPr>
        <w:ind w:left="3579" w:hanging="216"/>
      </w:pPr>
      <w:rPr>
        <w:rFonts w:hint="default"/>
        <w:lang w:val="kk-KZ" w:eastAsia="en-US" w:bidi="ar-SA"/>
      </w:rPr>
    </w:lvl>
    <w:lvl w:ilvl="6" w:tplc="B02AD328">
      <w:numFmt w:val="bullet"/>
      <w:lvlText w:val="•"/>
      <w:lvlJc w:val="left"/>
      <w:pPr>
        <w:ind w:left="4286" w:hanging="216"/>
      </w:pPr>
      <w:rPr>
        <w:rFonts w:hint="default"/>
        <w:lang w:val="kk-KZ" w:eastAsia="en-US" w:bidi="ar-SA"/>
      </w:rPr>
    </w:lvl>
    <w:lvl w:ilvl="7" w:tplc="29E209F2">
      <w:numFmt w:val="bullet"/>
      <w:lvlText w:val="•"/>
      <w:lvlJc w:val="left"/>
      <w:pPr>
        <w:ind w:left="4994" w:hanging="216"/>
      </w:pPr>
      <w:rPr>
        <w:rFonts w:hint="default"/>
        <w:lang w:val="kk-KZ" w:eastAsia="en-US" w:bidi="ar-SA"/>
      </w:rPr>
    </w:lvl>
    <w:lvl w:ilvl="8" w:tplc="CBD4380E">
      <w:numFmt w:val="bullet"/>
      <w:lvlText w:val="•"/>
      <w:lvlJc w:val="left"/>
      <w:pPr>
        <w:ind w:left="5702" w:hanging="216"/>
      </w:pPr>
      <w:rPr>
        <w:rFonts w:hint="default"/>
        <w:lang w:val="kk-KZ" w:eastAsia="en-US" w:bidi="ar-SA"/>
      </w:rPr>
    </w:lvl>
  </w:abstractNum>
  <w:abstractNum w:abstractNumId="1">
    <w:nsid w:val="2E121CB0"/>
    <w:multiLevelType w:val="hybridMultilevel"/>
    <w:tmpl w:val="8ACA087E"/>
    <w:lvl w:ilvl="0" w:tplc="09208A8E">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09D44A62">
      <w:numFmt w:val="bullet"/>
      <w:lvlText w:val="•"/>
      <w:lvlJc w:val="left"/>
      <w:pPr>
        <w:ind w:left="747" w:hanging="216"/>
      </w:pPr>
      <w:rPr>
        <w:rFonts w:hint="default"/>
        <w:lang w:val="kk-KZ" w:eastAsia="en-US" w:bidi="ar-SA"/>
      </w:rPr>
    </w:lvl>
    <w:lvl w:ilvl="2" w:tplc="F860157A">
      <w:numFmt w:val="bullet"/>
      <w:lvlText w:val="•"/>
      <w:lvlJc w:val="left"/>
      <w:pPr>
        <w:ind w:left="1455" w:hanging="216"/>
      </w:pPr>
      <w:rPr>
        <w:rFonts w:hint="default"/>
        <w:lang w:val="kk-KZ" w:eastAsia="en-US" w:bidi="ar-SA"/>
      </w:rPr>
    </w:lvl>
    <w:lvl w:ilvl="3" w:tplc="5AF83DE8">
      <w:numFmt w:val="bullet"/>
      <w:lvlText w:val="•"/>
      <w:lvlJc w:val="left"/>
      <w:pPr>
        <w:ind w:left="2163" w:hanging="216"/>
      </w:pPr>
      <w:rPr>
        <w:rFonts w:hint="default"/>
        <w:lang w:val="kk-KZ" w:eastAsia="en-US" w:bidi="ar-SA"/>
      </w:rPr>
    </w:lvl>
    <w:lvl w:ilvl="4" w:tplc="773E279A">
      <w:numFmt w:val="bullet"/>
      <w:lvlText w:val="•"/>
      <w:lvlJc w:val="left"/>
      <w:pPr>
        <w:ind w:left="2871" w:hanging="216"/>
      </w:pPr>
      <w:rPr>
        <w:rFonts w:hint="default"/>
        <w:lang w:val="kk-KZ" w:eastAsia="en-US" w:bidi="ar-SA"/>
      </w:rPr>
    </w:lvl>
    <w:lvl w:ilvl="5" w:tplc="C97058CC">
      <w:numFmt w:val="bullet"/>
      <w:lvlText w:val="•"/>
      <w:lvlJc w:val="left"/>
      <w:pPr>
        <w:ind w:left="3579" w:hanging="216"/>
      </w:pPr>
      <w:rPr>
        <w:rFonts w:hint="default"/>
        <w:lang w:val="kk-KZ" w:eastAsia="en-US" w:bidi="ar-SA"/>
      </w:rPr>
    </w:lvl>
    <w:lvl w:ilvl="6" w:tplc="0CDCAD32">
      <w:numFmt w:val="bullet"/>
      <w:lvlText w:val="•"/>
      <w:lvlJc w:val="left"/>
      <w:pPr>
        <w:ind w:left="4286" w:hanging="216"/>
      </w:pPr>
      <w:rPr>
        <w:rFonts w:hint="default"/>
        <w:lang w:val="kk-KZ" w:eastAsia="en-US" w:bidi="ar-SA"/>
      </w:rPr>
    </w:lvl>
    <w:lvl w:ilvl="7" w:tplc="F36899D6">
      <w:numFmt w:val="bullet"/>
      <w:lvlText w:val="•"/>
      <w:lvlJc w:val="left"/>
      <w:pPr>
        <w:ind w:left="4994" w:hanging="216"/>
      </w:pPr>
      <w:rPr>
        <w:rFonts w:hint="default"/>
        <w:lang w:val="kk-KZ" w:eastAsia="en-US" w:bidi="ar-SA"/>
      </w:rPr>
    </w:lvl>
    <w:lvl w:ilvl="8" w:tplc="22FA45A6">
      <w:numFmt w:val="bullet"/>
      <w:lvlText w:val="•"/>
      <w:lvlJc w:val="left"/>
      <w:pPr>
        <w:ind w:left="5702" w:hanging="216"/>
      </w:pPr>
      <w:rPr>
        <w:rFonts w:hint="default"/>
        <w:lang w:val="kk-KZ" w:eastAsia="en-US" w:bidi="ar-SA"/>
      </w:rPr>
    </w:lvl>
  </w:abstractNum>
  <w:abstractNum w:abstractNumId="2">
    <w:nsid w:val="4AEC7685"/>
    <w:multiLevelType w:val="hybridMultilevel"/>
    <w:tmpl w:val="3FC26EFA"/>
    <w:lvl w:ilvl="0" w:tplc="D2B049A6">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F1D6414E">
      <w:numFmt w:val="bullet"/>
      <w:lvlText w:val="•"/>
      <w:lvlJc w:val="left"/>
      <w:pPr>
        <w:ind w:left="747" w:hanging="216"/>
      </w:pPr>
      <w:rPr>
        <w:rFonts w:hint="default"/>
        <w:lang w:val="kk-KZ" w:eastAsia="en-US" w:bidi="ar-SA"/>
      </w:rPr>
    </w:lvl>
    <w:lvl w:ilvl="2" w:tplc="C58AF284">
      <w:numFmt w:val="bullet"/>
      <w:lvlText w:val="•"/>
      <w:lvlJc w:val="left"/>
      <w:pPr>
        <w:ind w:left="1455" w:hanging="216"/>
      </w:pPr>
      <w:rPr>
        <w:rFonts w:hint="default"/>
        <w:lang w:val="kk-KZ" w:eastAsia="en-US" w:bidi="ar-SA"/>
      </w:rPr>
    </w:lvl>
    <w:lvl w:ilvl="3" w:tplc="4022EA2A">
      <w:numFmt w:val="bullet"/>
      <w:lvlText w:val="•"/>
      <w:lvlJc w:val="left"/>
      <w:pPr>
        <w:ind w:left="2163" w:hanging="216"/>
      </w:pPr>
      <w:rPr>
        <w:rFonts w:hint="default"/>
        <w:lang w:val="kk-KZ" w:eastAsia="en-US" w:bidi="ar-SA"/>
      </w:rPr>
    </w:lvl>
    <w:lvl w:ilvl="4" w:tplc="F0F6D828">
      <w:numFmt w:val="bullet"/>
      <w:lvlText w:val="•"/>
      <w:lvlJc w:val="left"/>
      <w:pPr>
        <w:ind w:left="2871" w:hanging="216"/>
      </w:pPr>
      <w:rPr>
        <w:rFonts w:hint="default"/>
        <w:lang w:val="kk-KZ" w:eastAsia="en-US" w:bidi="ar-SA"/>
      </w:rPr>
    </w:lvl>
    <w:lvl w:ilvl="5" w:tplc="05389012">
      <w:numFmt w:val="bullet"/>
      <w:lvlText w:val="•"/>
      <w:lvlJc w:val="left"/>
      <w:pPr>
        <w:ind w:left="3579" w:hanging="216"/>
      </w:pPr>
      <w:rPr>
        <w:rFonts w:hint="default"/>
        <w:lang w:val="kk-KZ" w:eastAsia="en-US" w:bidi="ar-SA"/>
      </w:rPr>
    </w:lvl>
    <w:lvl w:ilvl="6" w:tplc="96DE478C">
      <w:numFmt w:val="bullet"/>
      <w:lvlText w:val="•"/>
      <w:lvlJc w:val="left"/>
      <w:pPr>
        <w:ind w:left="4286" w:hanging="216"/>
      </w:pPr>
      <w:rPr>
        <w:rFonts w:hint="default"/>
        <w:lang w:val="kk-KZ" w:eastAsia="en-US" w:bidi="ar-SA"/>
      </w:rPr>
    </w:lvl>
    <w:lvl w:ilvl="7" w:tplc="14F0C0DA">
      <w:numFmt w:val="bullet"/>
      <w:lvlText w:val="•"/>
      <w:lvlJc w:val="left"/>
      <w:pPr>
        <w:ind w:left="4994" w:hanging="216"/>
      </w:pPr>
      <w:rPr>
        <w:rFonts w:hint="default"/>
        <w:lang w:val="kk-KZ" w:eastAsia="en-US" w:bidi="ar-SA"/>
      </w:rPr>
    </w:lvl>
    <w:lvl w:ilvl="8" w:tplc="064042BC">
      <w:numFmt w:val="bullet"/>
      <w:lvlText w:val="•"/>
      <w:lvlJc w:val="left"/>
      <w:pPr>
        <w:ind w:left="5702" w:hanging="216"/>
      </w:pPr>
      <w:rPr>
        <w:rFonts w:hint="default"/>
        <w:lang w:val="kk-KZ" w:eastAsia="en-US" w:bidi="ar-SA"/>
      </w:rPr>
    </w:lvl>
  </w:abstractNum>
  <w:abstractNum w:abstractNumId="3">
    <w:nsid w:val="68FE1EE4"/>
    <w:multiLevelType w:val="hybridMultilevel"/>
    <w:tmpl w:val="3EA0003C"/>
    <w:lvl w:ilvl="0" w:tplc="7E6A3B46">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5AEA3248">
      <w:numFmt w:val="bullet"/>
      <w:lvlText w:val="•"/>
      <w:lvlJc w:val="left"/>
      <w:pPr>
        <w:ind w:left="747" w:hanging="214"/>
      </w:pPr>
      <w:rPr>
        <w:rFonts w:hint="default"/>
        <w:lang w:val="kk-KZ" w:eastAsia="en-US" w:bidi="ar-SA"/>
      </w:rPr>
    </w:lvl>
    <w:lvl w:ilvl="2" w:tplc="42B2F7F2">
      <w:numFmt w:val="bullet"/>
      <w:lvlText w:val="•"/>
      <w:lvlJc w:val="left"/>
      <w:pPr>
        <w:ind w:left="1455" w:hanging="214"/>
      </w:pPr>
      <w:rPr>
        <w:rFonts w:hint="default"/>
        <w:lang w:val="kk-KZ" w:eastAsia="en-US" w:bidi="ar-SA"/>
      </w:rPr>
    </w:lvl>
    <w:lvl w:ilvl="3" w:tplc="9BA820B0">
      <w:numFmt w:val="bullet"/>
      <w:lvlText w:val="•"/>
      <w:lvlJc w:val="left"/>
      <w:pPr>
        <w:ind w:left="2163" w:hanging="214"/>
      </w:pPr>
      <w:rPr>
        <w:rFonts w:hint="default"/>
        <w:lang w:val="kk-KZ" w:eastAsia="en-US" w:bidi="ar-SA"/>
      </w:rPr>
    </w:lvl>
    <w:lvl w:ilvl="4" w:tplc="82BA8F30">
      <w:numFmt w:val="bullet"/>
      <w:lvlText w:val="•"/>
      <w:lvlJc w:val="left"/>
      <w:pPr>
        <w:ind w:left="2871" w:hanging="214"/>
      </w:pPr>
      <w:rPr>
        <w:rFonts w:hint="default"/>
        <w:lang w:val="kk-KZ" w:eastAsia="en-US" w:bidi="ar-SA"/>
      </w:rPr>
    </w:lvl>
    <w:lvl w:ilvl="5" w:tplc="A292363A">
      <w:numFmt w:val="bullet"/>
      <w:lvlText w:val="•"/>
      <w:lvlJc w:val="left"/>
      <w:pPr>
        <w:ind w:left="3579" w:hanging="214"/>
      </w:pPr>
      <w:rPr>
        <w:rFonts w:hint="default"/>
        <w:lang w:val="kk-KZ" w:eastAsia="en-US" w:bidi="ar-SA"/>
      </w:rPr>
    </w:lvl>
    <w:lvl w:ilvl="6" w:tplc="98E05AFE">
      <w:numFmt w:val="bullet"/>
      <w:lvlText w:val="•"/>
      <w:lvlJc w:val="left"/>
      <w:pPr>
        <w:ind w:left="4286" w:hanging="214"/>
      </w:pPr>
      <w:rPr>
        <w:rFonts w:hint="default"/>
        <w:lang w:val="kk-KZ" w:eastAsia="en-US" w:bidi="ar-SA"/>
      </w:rPr>
    </w:lvl>
    <w:lvl w:ilvl="7" w:tplc="55E23E18">
      <w:numFmt w:val="bullet"/>
      <w:lvlText w:val="•"/>
      <w:lvlJc w:val="left"/>
      <w:pPr>
        <w:ind w:left="4994" w:hanging="214"/>
      </w:pPr>
      <w:rPr>
        <w:rFonts w:hint="default"/>
        <w:lang w:val="kk-KZ" w:eastAsia="en-US" w:bidi="ar-SA"/>
      </w:rPr>
    </w:lvl>
    <w:lvl w:ilvl="8" w:tplc="9AA408D8">
      <w:numFmt w:val="bullet"/>
      <w:lvlText w:val="•"/>
      <w:lvlJc w:val="left"/>
      <w:pPr>
        <w:ind w:left="5702" w:hanging="214"/>
      </w:pPr>
      <w:rPr>
        <w:rFonts w:hint="default"/>
        <w:lang w:val="kk-KZ" w:eastAsia="en-US" w:bidi="ar-SA"/>
      </w:rPr>
    </w:lvl>
  </w:abstractNum>
  <w:abstractNum w:abstractNumId="4">
    <w:nsid w:val="70611A2D"/>
    <w:multiLevelType w:val="hybridMultilevel"/>
    <w:tmpl w:val="DFB4843C"/>
    <w:lvl w:ilvl="0" w:tplc="642C5EF6">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6E5E6FB0">
      <w:numFmt w:val="bullet"/>
      <w:lvlText w:val="•"/>
      <w:lvlJc w:val="left"/>
      <w:pPr>
        <w:ind w:left="747" w:hanging="214"/>
      </w:pPr>
      <w:rPr>
        <w:rFonts w:hint="default"/>
        <w:lang w:val="kk-KZ" w:eastAsia="en-US" w:bidi="ar-SA"/>
      </w:rPr>
    </w:lvl>
    <w:lvl w:ilvl="2" w:tplc="3F728724">
      <w:numFmt w:val="bullet"/>
      <w:lvlText w:val="•"/>
      <w:lvlJc w:val="left"/>
      <w:pPr>
        <w:ind w:left="1455" w:hanging="214"/>
      </w:pPr>
      <w:rPr>
        <w:rFonts w:hint="default"/>
        <w:lang w:val="kk-KZ" w:eastAsia="en-US" w:bidi="ar-SA"/>
      </w:rPr>
    </w:lvl>
    <w:lvl w:ilvl="3" w:tplc="FB662B32">
      <w:numFmt w:val="bullet"/>
      <w:lvlText w:val="•"/>
      <w:lvlJc w:val="left"/>
      <w:pPr>
        <w:ind w:left="2163" w:hanging="214"/>
      </w:pPr>
      <w:rPr>
        <w:rFonts w:hint="default"/>
        <w:lang w:val="kk-KZ" w:eastAsia="en-US" w:bidi="ar-SA"/>
      </w:rPr>
    </w:lvl>
    <w:lvl w:ilvl="4" w:tplc="716CAC34">
      <w:numFmt w:val="bullet"/>
      <w:lvlText w:val="•"/>
      <w:lvlJc w:val="left"/>
      <w:pPr>
        <w:ind w:left="2871" w:hanging="214"/>
      </w:pPr>
      <w:rPr>
        <w:rFonts w:hint="default"/>
        <w:lang w:val="kk-KZ" w:eastAsia="en-US" w:bidi="ar-SA"/>
      </w:rPr>
    </w:lvl>
    <w:lvl w:ilvl="5" w:tplc="EDB035B4">
      <w:numFmt w:val="bullet"/>
      <w:lvlText w:val="•"/>
      <w:lvlJc w:val="left"/>
      <w:pPr>
        <w:ind w:left="3579" w:hanging="214"/>
      </w:pPr>
      <w:rPr>
        <w:rFonts w:hint="default"/>
        <w:lang w:val="kk-KZ" w:eastAsia="en-US" w:bidi="ar-SA"/>
      </w:rPr>
    </w:lvl>
    <w:lvl w:ilvl="6" w:tplc="8B6C2970">
      <w:numFmt w:val="bullet"/>
      <w:lvlText w:val="•"/>
      <w:lvlJc w:val="left"/>
      <w:pPr>
        <w:ind w:left="4286" w:hanging="214"/>
      </w:pPr>
      <w:rPr>
        <w:rFonts w:hint="default"/>
        <w:lang w:val="kk-KZ" w:eastAsia="en-US" w:bidi="ar-SA"/>
      </w:rPr>
    </w:lvl>
    <w:lvl w:ilvl="7" w:tplc="0E2C25BE">
      <w:numFmt w:val="bullet"/>
      <w:lvlText w:val="•"/>
      <w:lvlJc w:val="left"/>
      <w:pPr>
        <w:ind w:left="4994" w:hanging="214"/>
      </w:pPr>
      <w:rPr>
        <w:rFonts w:hint="default"/>
        <w:lang w:val="kk-KZ" w:eastAsia="en-US" w:bidi="ar-SA"/>
      </w:rPr>
    </w:lvl>
    <w:lvl w:ilvl="8" w:tplc="3BD60B38">
      <w:numFmt w:val="bullet"/>
      <w:lvlText w:val="•"/>
      <w:lvlJc w:val="left"/>
      <w:pPr>
        <w:ind w:left="5702" w:hanging="214"/>
      </w:pPr>
      <w:rPr>
        <w:rFonts w:hint="default"/>
        <w:lang w:val="kk-KZ" w:eastAsia="en-US" w:bidi="ar-SA"/>
      </w:rPr>
    </w:lvl>
  </w:abstractNum>
  <w:abstractNum w:abstractNumId="5">
    <w:nsid w:val="76C66DA4"/>
    <w:multiLevelType w:val="hybridMultilevel"/>
    <w:tmpl w:val="DE3E8DFE"/>
    <w:lvl w:ilvl="0" w:tplc="B70021B4">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3F26E1BC">
      <w:numFmt w:val="bullet"/>
      <w:lvlText w:val="•"/>
      <w:lvlJc w:val="left"/>
      <w:pPr>
        <w:ind w:left="747" w:hanging="214"/>
      </w:pPr>
      <w:rPr>
        <w:rFonts w:hint="default"/>
        <w:lang w:val="kk-KZ" w:eastAsia="en-US" w:bidi="ar-SA"/>
      </w:rPr>
    </w:lvl>
    <w:lvl w:ilvl="2" w:tplc="8C84475C">
      <w:numFmt w:val="bullet"/>
      <w:lvlText w:val="•"/>
      <w:lvlJc w:val="left"/>
      <w:pPr>
        <w:ind w:left="1455" w:hanging="214"/>
      </w:pPr>
      <w:rPr>
        <w:rFonts w:hint="default"/>
        <w:lang w:val="kk-KZ" w:eastAsia="en-US" w:bidi="ar-SA"/>
      </w:rPr>
    </w:lvl>
    <w:lvl w:ilvl="3" w:tplc="11B00520">
      <w:numFmt w:val="bullet"/>
      <w:lvlText w:val="•"/>
      <w:lvlJc w:val="left"/>
      <w:pPr>
        <w:ind w:left="2163" w:hanging="214"/>
      </w:pPr>
      <w:rPr>
        <w:rFonts w:hint="default"/>
        <w:lang w:val="kk-KZ" w:eastAsia="en-US" w:bidi="ar-SA"/>
      </w:rPr>
    </w:lvl>
    <w:lvl w:ilvl="4" w:tplc="188643DC">
      <w:numFmt w:val="bullet"/>
      <w:lvlText w:val="•"/>
      <w:lvlJc w:val="left"/>
      <w:pPr>
        <w:ind w:left="2871" w:hanging="214"/>
      </w:pPr>
      <w:rPr>
        <w:rFonts w:hint="default"/>
        <w:lang w:val="kk-KZ" w:eastAsia="en-US" w:bidi="ar-SA"/>
      </w:rPr>
    </w:lvl>
    <w:lvl w:ilvl="5" w:tplc="BD260F6A">
      <w:numFmt w:val="bullet"/>
      <w:lvlText w:val="•"/>
      <w:lvlJc w:val="left"/>
      <w:pPr>
        <w:ind w:left="3579" w:hanging="214"/>
      </w:pPr>
      <w:rPr>
        <w:rFonts w:hint="default"/>
        <w:lang w:val="kk-KZ" w:eastAsia="en-US" w:bidi="ar-SA"/>
      </w:rPr>
    </w:lvl>
    <w:lvl w:ilvl="6" w:tplc="CD5E4424">
      <w:numFmt w:val="bullet"/>
      <w:lvlText w:val="•"/>
      <w:lvlJc w:val="left"/>
      <w:pPr>
        <w:ind w:left="4286" w:hanging="214"/>
      </w:pPr>
      <w:rPr>
        <w:rFonts w:hint="default"/>
        <w:lang w:val="kk-KZ" w:eastAsia="en-US" w:bidi="ar-SA"/>
      </w:rPr>
    </w:lvl>
    <w:lvl w:ilvl="7" w:tplc="703AD0F8">
      <w:numFmt w:val="bullet"/>
      <w:lvlText w:val="•"/>
      <w:lvlJc w:val="left"/>
      <w:pPr>
        <w:ind w:left="4994" w:hanging="214"/>
      </w:pPr>
      <w:rPr>
        <w:rFonts w:hint="default"/>
        <w:lang w:val="kk-KZ" w:eastAsia="en-US" w:bidi="ar-SA"/>
      </w:rPr>
    </w:lvl>
    <w:lvl w:ilvl="8" w:tplc="618A3FE6">
      <w:numFmt w:val="bullet"/>
      <w:lvlText w:val="•"/>
      <w:lvlJc w:val="left"/>
      <w:pPr>
        <w:ind w:left="5702" w:hanging="214"/>
      </w:pPr>
      <w:rPr>
        <w:rFonts w:hint="default"/>
        <w:lang w:val="kk-KZ" w:eastAsia="en-US" w:bidi="ar-SA"/>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F7D"/>
    <w:rsid w:val="00110C58"/>
    <w:rsid w:val="00213F97"/>
    <w:rsid w:val="0024298C"/>
    <w:rsid w:val="00354AFA"/>
    <w:rsid w:val="0036129E"/>
    <w:rsid w:val="004A2A23"/>
    <w:rsid w:val="004F2ACF"/>
    <w:rsid w:val="0050017D"/>
    <w:rsid w:val="005B1D9E"/>
    <w:rsid w:val="006428BB"/>
    <w:rsid w:val="00662B0C"/>
    <w:rsid w:val="00707296"/>
    <w:rsid w:val="007337C2"/>
    <w:rsid w:val="00805A8F"/>
    <w:rsid w:val="00A114A9"/>
    <w:rsid w:val="00A250E7"/>
    <w:rsid w:val="00A30A24"/>
    <w:rsid w:val="00B410C4"/>
    <w:rsid w:val="00B73F7D"/>
    <w:rsid w:val="00B77D9F"/>
    <w:rsid w:val="00BF400B"/>
    <w:rsid w:val="00C42589"/>
    <w:rsid w:val="00C545A9"/>
    <w:rsid w:val="00D0457A"/>
    <w:rsid w:val="00D2541A"/>
    <w:rsid w:val="00DE4C0E"/>
    <w:rsid w:val="00E5646E"/>
    <w:rsid w:val="00E64AD3"/>
    <w:rsid w:val="00EA7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mbria" w:eastAsia="Cambria" w:hAnsi="Cambria" w:cs="Cambria"/>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5"/>
      <w:szCs w:val="25"/>
    </w:rPr>
  </w:style>
  <w:style w:type="paragraph" w:styleId="a4">
    <w:name w:val="List Paragraph"/>
    <w:basedOn w:val="a"/>
    <w:uiPriority w:val="1"/>
    <w:qFormat/>
  </w:style>
  <w:style w:type="paragraph" w:customStyle="1" w:styleId="TableParagraph">
    <w:name w:val="Table Paragraph"/>
    <w:basedOn w:val="a"/>
    <w:uiPriority w:val="1"/>
    <w:qFormat/>
    <w:pPr>
      <w:ind w:left="47"/>
    </w:pPr>
  </w:style>
  <w:style w:type="paragraph" w:customStyle="1" w:styleId="pdq2pgselectionanchorcontainer">
    <w:name w:val="pdq2pg_selectionanchorcontainer"/>
    <w:basedOn w:val="a"/>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5">
    <w:name w:val="Strong"/>
    <w:basedOn w:val="a0"/>
    <w:uiPriority w:val="22"/>
    <w:qFormat/>
    <w:rsid w:val="00A250E7"/>
    <w:rPr>
      <w:b/>
      <w:bCs/>
    </w:rPr>
  </w:style>
  <w:style w:type="paragraph" w:styleId="a6">
    <w:name w:val="Normal (Web)"/>
    <w:basedOn w:val="a"/>
    <w:uiPriority w:val="99"/>
    <w:semiHidden/>
    <w:unhideWhenUsed/>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isselectedend">
    <w:name w:val="isselectedend"/>
    <w:basedOn w:val="a"/>
    <w:rsid w:val="007337C2"/>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mbria" w:eastAsia="Cambria" w:hAnsi="Cambria" w:cs="Cambria"/>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5"/>
      <w:szCs w:val="25"/>
    </w:rPr>
  </w:style>
  <w:style w:type="paragraph" w:styleId="a4">
    <w:name w:val="List Paragraph"/>
    <w:basedOn w:val="a"/>
    <w:uiPriority w:val="1"/>
    <w:qFormat/>
  </w:style>
  <w:style w:type="paragraph" w:customStyle="1" w:styleId="TableParagraph">
    <w:name w:val="Table Paragraph"/>
    <w:basedOn w:val="a"/>
    <w:uiPriority w:val="1"/>
    <w:qFormat/>
    <w:pPr>
      <w:ind w:left="47"/>
    </w:pPr>
  </w:style>
  <w:style w:type="paragraph" w:customStyle="1" w:styleId="pdq2pgselectionanchorcontainer">
    <w:name w:val="pdq2pg_selectionanchorcontainer"/>
    <w:basedOn w:val="a"/>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5">
    <w:name w:val="Strong"/>
    <w:basedOn w:val="a0"/>
    <w:uiPriority w:val="22"/>
    <w:qFormat/>
    <w:rsid w:val="00A250E7"/>
    <w:rPr>
      <w:b/>
      <w:bCs/>
    </w:rPr>
  </w:style>
  <w:style w:type="paragraph" w:styleId="a6">
    <w:name w:val="Normal (Web)"/>
    <w:basedOn w:val="a"/>
    <w:uiPriority w:val="99"/>
    <w:semiHidden/>
    <w:unhideWhenUsed/>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isselectedend">
    <w:name w:val="isselectedend"/>
    <w:basedOn w:val="a"/>
    <w:rsid w:val="007337C2"/>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430104">
      <w:bodyDiv w:val="1"/>
      <w:marLeft w:val="0"/>
      <w:marRight w:val="0"/>
      <w:marTop w:val="0"/>
      <w:marBottom w:val="0"/>
      <w:divBdr>
        <w:top w:val="none" w:sz="0" w:space="0" w:color="auto"/>
        <w:left w:val="none" w:sz="0" w:space="0" w:color="auto"/>
        <w:bottom w:val="none" w:sz="0" w:space="0" w:color="auto"/>
        <w:right w:val="none" w:sz="0" w:space="0" w:color="auto"/>
      </w:divBdr>
    </w:div>
    <w:div w:id="1308973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CB26D-2EED-4F1F-94C8-43DA5D38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7194</Words>
  <Characters>41010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Бахавадин Низамидинович. Джамалов</cp:lastModifiedBy>
  <cp:revision>3</cp:revision>
  <dcterms:created xsi:type="dcterms:W3CDTF">2026-09-14T14:51:00Z</dcterms:created>
  <dcterms:modified xsi:type="dcterms:W3CDTF">2026-09-18T10:55:00Z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LastSaved">
    <vt:filetime>2025-12-14T00:00:00Z</vt:filetime>
  </property>
  <property fmtid="{D5CDD505-2E9C-101B-9397-08002B2CF9AE}" pid="4" name="Producer">
    <vt:lpwstr>mPDF 8.0.4</vt:lpwstr>
  </property>
</Properties>
</file>