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DAF" w:rsidRPr="002D6DAF" w:rsidRDefault="002D6DAF" w:rsidP="002D6DAF">
      <w:pPr>
        <w:ind w:right="141"/>
        <w:jc w:val="right"/>
        <w:rPr>
          <w:rFonts w:ascii="Times New Roman" w:hAnsi="Times New Roman" w:cs="Times New Roman"/>
          <w:b/>
          <w:sz w:val="24"/>
          <w:lang w:val="en-US"/>
        </w:rPr>
      </w:pPr>
      <w:r w:rsidRPr="002D6DAF">
        <w:rPr>
          <w:rFonts w:ascii="Times New Roman" w:hAnsi="Times New Roman" w:cs="Times New Roman"/>
          <w:b/>
          <w:sz w:val="24"/>
          <w:lang w:val="en-US"/>
        </w:rPr>
        <w:t>Бекітемін</w:t>
      </w:r>
    </w:p>
    <w:p w:rsidR="002D6DAF" w:rsidRPr="002D6DAF" w:rsidRDefault="002D6DAF" w:rsidP="002D6DAF">
      <w:pPr>
        <w:ind w:right="141"/>
        <w:jc w:val="right"/>
        <w:rPr>
          <w:rFonts w:ascii="Times New Roman" w:hAnsi="Times New Roman" w:cs="Times New Roman"/>
          <w:b/>
          <w:sz w:val="24"/>
          <w:lang w:val="en-US"/>
        </w:rPr>
      </w:pPr>
      <w:r w:rsidRPr="002D6DAF">
        <w:rPr>
          <w:rFonts w:ascii="Times New Roman" w:hAnsi="Times New Roman" w:cs="Times New Roman"/>
          <w:b/>
          <w:sz w:val="24"/>
          <w:lang w:val="en-US"/>
        </w:rPr>
        <w:t>«Қазтелерадио» АҚ</w:t>
      </w:r>
    </w:p>
    <w:p w:rsidR="002D6DAF" w:rsidRPr="002D6DAF" w:rsidRDefault="002D6DAF" w:rsidP="002D6DAF">
      <w:pPr>
        <w:ind w:right="141"/>
        <w:jc w:val="right"/>
        <w:rPr>
          <w:rFonts w:ascii="Times New Roman" w:hAnsi="Times New Roman" w:cs="Times New Roman"/>
          <w:b/>
          <w:sz w:val="24"/>
          <w:lang w:val="en-US"/>
        </w:rPr>
      </w:pPr>
      <w:r w:rsidRPr="002D6DAF">
        <w:rPr>
          <w:rFonts w:ascii="Times New Roman" w:hAnsi="Times New Roman" w:cs="Times New Roman"/>
          <w:b/>
          <w:sz w:val="24"/>
          <w:lang w:val="en-US"/>
        </w:rPr>
        <w:t>Басқарма төрағасының орынбасары –</w:t>
      </w:r>
    </w:p>
    <w:p w:rsidR="002D6DAF" w:rsidRPr="002D6DAF" w:rsidRDefault="002D6DAF" w:rsidP="002D6DAF">
      <w:pPr>
        <w:ind w:right="141"/>
        <w:jc w:val="right"/>
        <w:rPr>
          <w:rFonts w:ascii="Times New Roman" w:hAnsi="Times New Roman" w:cs="Times New Roman"/>
          <w:b/>
          <w:sz w:val="24"/>
          <w:lang w:val="ru-RU"/>
        </w:rPr>
      </w:pPr>
      <w:r w:rsidRPr="002D6DAF">
        <w:rPr>
          <w:rFonts w:ascii="Times New Roman" w:hAnsi="Times New Roman" w:cs="Times New Roman"/>
          <w:b/>
          <w:sz w:val="24"/>
          <w:lang w:val="ru-RU"/>
        </w:rPr>
        <w:t>Техникалық директор</w:t>
      </w:r>
    </w:p>
    <w:p w:rsidR="002D6DAF" w:rsidRPr="002D6DAF" w:rsidRDefault="002D6DAF" w:rsidP="002D6DAF">
      <w:pPr>
        <w:ind w:right="141"/>
        <w:jc w:val="right"/>
        <w:rPr>
          <w:rFonts w:ascii="Times New Roman" w:hAnsi="Times New Roman" w:cs="Times New Roman"/>
          <w:b/>
          <w:sz w:val="24"/>
          <w:lang w:val="ru-RU"/>
        </w:rPr>
      </w:pPr>
      <w:r w:rsidRPr="002D6DAF">
        <w:rPr>
          <w:rFonts w:ascii="Times New Roman" w:hAnsi="Times New Roman" w:cs="Times New Roman"/>
          <w:b/>
          <w:sz w:val="24"/>
          <w:lang w:val="ru-RU"/>
        </w:rPr>
        <w:t>________________ Оспанов Е.М.</w:t>
      </w:r>
    </w:p>
    <w:p w:rsidR="002D6DAF" w:rsidRPr="002D6DAF" w:rsidRDefault="002D6DAF" w:rsidP="002D6DAF">
      <w:pPr>
        <w:ind w:right="141"/>
        <w:jc w:val="right"/>
        <w:rPr>
          <w:rFonts w:ascii="Times New Roman" w:hAnsi="Times New Roman" w:cs="Times New Roman"/>
          <w:b/>
          <w:sz w:val="24"/>
          <w:lang w:val="en-US"/>
        </w:rPr>
      </w:pPr>
      <w:proofErr w:type="gramStart"/>
      <w:r w:rsidRPr="002D6DAF">
        <w:rPr>
          <w:rFonts w:ascii="Times New Roman" w:hAnsi="Times New Roman" w:cs="Times New Roman"/>
          <w:b/>
          <w:sz w:val="24"/>
          <w:lang w:val="en-US"/>
        </w:rPr>
        <w:t>«_____» __________________ 2026 ж.</w:t>
      </w:r>
      <w:proofErr w:type="gramEnd"/>
    </w:p>
    <w:p w:rsidR="002D6DAF" w:rsidRDefault="002D6DAF" w:rsidP="00280BF0">
      <w:pPr>
        <w:ind w:right="141"/>
        <w:jc w:val="right"/>
        <w:rPr>
          <w:rFonts w:ascii="Times New Roman" w:hAnsi="Times New Roman" w:cs="Times New Roman"/>
          <w:sz w:val="24"/>
          <w:lang w:val="en-US"/>
        </w:rPr>
      </w:pPr>
    </w:p>
    <w:p w:rsidR="002D6DAF" w:rsidRDefault="002D6DAF" w:rsidP="00280BF0">
      <w:pPr>
        <w:ind w:right="141"/>
        <w:jc w:val="right"/>
        <w:rPr>
          <w:rFonts w:ascii="Times New Roman" w:hAnsi="Times New Roman" w:cs="Times New Roman"/>
          <w:sz w:val="24"/>
          <w:lang w:val="en-US"/>
        </w:rPr>
      </w:pPr>
    </w:p>
    <w:p w:rsidR="000536B8" w:rsidRPr="00280BF0" w:rsidRDefault="006E6B1B" w:rsidP="00280BF0">
      <w:pPr>
        <w:ind w:right="141"/>
        <w:jc w:val="right"/>
        <w:rPr>
          <w:rFonts w:ascii="Times New Roman" w:hAnsi="Times New Roman" w:cs="Times New Roman"/>
          <w:sz w:val="24"/>
        </w:rPr>
      </w:pPr>
      <w:r w:rsidRPr="00280BF0">
        <w:rPr>
          <w:rFonts w:ascii="Times New Roman" w:hAnsi="Times New Roman" w:cs="Times New Roman"/>
          <w:sz w:val="24"/>
        </w:rPr>
        <w:t>Конкурстық құжаттамаға</w:t>
      </w:r>
    </w:p>
    <w:p w:rsidR="000536B8" w:rsidRPr="00280BF0" w:rsidRDefault="006E6B1B" w:rsidP="00280BF0">
      <w:pPr>
        <w:ind w:right="140"/>
        <w:jc w:val="right"/>
        <w:rPr>
          <w:rFonts w:ascii="Times New Roman" w:hAnsi="Times New Roman" w:cs="Times New Roman"/>
          <w:sz w:val="24"/>
        </w:rPr>
      </w:pPr>
      <w:r w:rsidRPr="00280BF0">
        <w:rPr>
          <w:rFonts w:ascii="Times New Roman" w:hAnsi="Times New Roman" w:cs="Times New Roman"/>
          <w:sz w:val="24"/>
        </w:rPr>
        <w:t>15-қосымша</w:t>
      </w:r>
    </w:p>
    <w:p w:rsidR="000536B8" w:rsidRPr="006E6B1B" w:rsidRDefault="000536B8">
      <w:pPr>
        <w:rPr>
          <w:rFonts w:ascii="Times New Roman" w:hAnsi="Times New Roman" w:cs="Times New Roman"/>
        </w:rPr>
      </w:pPr>
    </w:p>
    <w:p w:rsidR="000536B8" w:rsidRPr="006E6B1B" w:rsidRDefault="000536B8">
      <w:pPr>
        <w:rPr>
          <w:rFonts w:ascii="Times New Roman" w:hAnsi="Times New Roman" w:cs="Times New Roman"/>
        </w:rPr>
      </w:pPr>
    </w:p>
    <w:p w:rsidR="000536B8" w:rsidRPr="006E6B1B" w:rsidRDefault="000536B8">
      <w:pPr>
        <w:spacing w:before="138"/>
        <w:rPr>
          <w:rFonts w:ascii="Times New Roman" w:hAnsi="Times New Roman" w:cs="Times New Roman"/>
        </w:rPr>
      </w:pPr>
    </w:p>
    <w:p w:rsidR="000536B8" w:rsidRPr="002D2293" w:rsidRDefault="006E6B1B">
      <w:pPr>
        <w:pBdr>
          <w:top w:val="nil"/>
          <w:left w:val="nil"/>
          <w:bottom w:val="nil"/>
          <w:right w:val="nil"/>
          <w:between w:val="nil"/>
        </w:pBdr>
        <w:spacing w:line="283" w:lineRule="auto"/>
        <w:ind w:left="8" w:right="146"/>
        <w:jc w:val="center"/>
        <w:rPr>
          <w:rFonts w:ascii="Times New Roman" w:hAnsi="Times New Roman" w:cs="Times New Roman"/>
          <w:b/>
          <w:bCs/>
          <w:color w:val="000000"/>
          <w:sz w:val="24"/>
          <w:szCs w:val="25"/>
        </w:rPr>
      </w:pPr>
      <w:r w:rsidRPr="002D2293">
        <w:rPr>
          <w:rFonts w:ascii="Times New Roman" w:hAnsi="Times New Roman" w:cs="Times New Roman"/>
          <w:b/>
          <w:bCs/>
          <w:color w:val="000000"/>
          <w:sz w:val="24"/>
          <w:szCs w:val="25"/>
        </w:rPr>
        <w:t>Құрылыс-монтаждау жұмыстарымен байланысты емес сатып алынатын жұмыстардың</w:t>
      </w:r>
    </w:p>
    <w:p w:rsidR="000536B8" w:rsidRPr="00537612" w:rsidRDefault="006E6B1B">
      <w:pPr>
        <w:pBdr>
          <w:top w:val="nil"/>
          <w:left w:val="nil"/>
          <w:bottom w:val="nil"/>
          <w:right w:val="nil"/>
          <w:between w:val="nil"/>
        </w:pBdr>
        <w:spacing w:line="283" w:lineRule="auto"/>
        <w:ind w:left="2984" w:right="3124" w:hanging="1"/>
        <w:jc w:val="center"/>
        <w:rPr>
          <w:rFonts w:ascii="Times New Roman" w:hAnsi="Times New Roman" w:cs="Times New Roman"/>
          <w:b/>
          <w:bCs/>
          <w:color w:val="000000"/>
          <w:sz w:val="24"/>
          <w:szCs w:val="25"/>
        </w:rPr>
      </w:pPr>
      <w:r w:rsidRPr="002D2293">
        <w:rPr>
          <w:rFonts w:ascii="Times New Roman" w:hAnsi="Times New Roman" w:cs="Times New Roman"/>
          <w:b/>
          <w:bCs/>
          <w:color w:val="000000"/>
          <w:sz w:val="24"/>
          <w:szCs w:val="25"/>
        </w:rPr>
        <w:t>техникалық ерекшелігі (тапсырыс беруші толтырады)</w:t>
      </w:r>
    </w:p>
    <w:p w:rsidR="002D2293" w:rsidRPr="00537612" w:rsidRDefault="002D2293">
      <w:pPr>
        <w:pBdr>
          <w:top w:val="nil"/>
          <w:left w:val="nil"/>
          <w:bottom w:val="nil"/>
          <w:right w:val="nil"/>
          <w:between w:val="nil"/>
        </w:pBdr>
        <w:spacing w:line="283" w:lineRule="auto"/>
        <w:ind w:left="2984" w:right="3124" w:hanging="1"/>
        <w:jc w:val="center"/>
        <w:rPr>
          <w:rFonts w:ascii="Times New Roman" w:hAnsi="Times New Roman" w:cs="Times New Roman"/>
          <w:b/>
          <w:bCs/>
          <w:color w:val="000000"/>
          <w:sz w:val="24"/>
          <w:szCs w:val="25"/>
        </w:rPr>
      </w:pPr>
    </w:p>
    <w:p w:rsidR="002D2293" w:rsidRPr="00512005" w:rsidRDefault="002D2293" w:rsidP="002D2293">
      <w:pPr>
        <w:widowControl/>
        <w:ind w:firstLine="397"/>
        <w:jc w:val="both"/>
        <w:rPr>
          <w:rFonts w:ascii="Times New Roman" w:eastAsia="Times New Roman" w:hAnsi="Times New Roman" w:cs="Times New Roman"/>
          <w:color w:val="000000"/>
          <w:sz w:val="24"/>
          <w:szCs w:val="24"/>
        </w:rPr>
      </w:pPr>
      <w:r w:rsidRPr="00512005">
        <w:rPr>
          <w:rFonts w:ascii="Times New Roman" w:eastAsia="Times New Roman" w:hAnsi="Times New Roman" w:cs="Times New Roman"/>
          <w:color w:val="000000"/>
          <w:sz w:val="24"/>
          <w:szCs w:val="24"/>
        </w:rPr>
        <w:t xml:space="preserve">Тапсырыс берушінің атауы </w:t>
      </w:r>
      <w:r w:rsidRPr="00512005">
        <w:rPr>
          <w:rFonts w:ascii="Times New Roman" w:eastAsia="Calibri" w:hAnsi="Times New Roman" w:cs="Times New Roman"/>
          <w:sz w:val="24"/>
          <w:szCs w:val="24"/>
        </w:rPr>
        <w:t>"Қазтелерадио" акционерлік қоғамы</w:t>
      </w:r>
    </w:p>
    <w:p w:rsidR="002D2293" w:rsidRPr="00512005" w:rsidRDefault="002D2293" w:rsidP="002D2293">
      <w:pPr>
        <w:widowControl/>
        <w:ind w:firstLine="397"/>
        <w:jc w:val="both"/>
        <w:rPr>
          <w:rFonts w:ascii="Times New Roman" w:eastAsia="Times New Roman" w:hAnsi="Times New Roman" w:cs="Times New Roman"/>
          <w:color w:val="000000"/>
          <w:sz w:val="24"/>
          <w:szCs w:val="24"/>
        </w:rPr>
      </w:pPr>
      <w:r w:rsidRPr="00512005">
        <w:rPr>
          <w:rFonts w:ascii="Times New Roman" w:eastAsia="Times New Roman" w:hAnsi="Times New Roman" w:cs="Times New Roman"/>
          <w:color w:val="000000"/>
          <w:sz w:val="24"/>
          <w:szCs w:val="24"/>
        </w:rPr>
        <w:t xml:space="preserve">Ұйымдастырушының атауы </w:t>
      </w:r>
      <w:r w:rsidRPr="00512005">
        <w:rPr>
          <w:rFonts w:ascii="Times New Roman" w:eastAsia="Calibri" w:hAnsi="Times New Roman" w:cs="Times New Roman"/>
          <w:sz w:val="24"/>
          <w:szCs w:val="24"/>
        </w:rPr>
        <w:t>"Қазтелерадио" акционерлік қоғамы</w:t>
      </w:r>
    </w:p>
    <w:p w:rsidR="002D2293" w:rsidRPr="00512005" w:rsidRDefault="002D2293" w:rsidP="002D2293">
      <w:pPr>
        <w:widowControl/>
        <w:ind w:firstLine="397"/>
        <w:jc w:val="both"/>
        <w:rPr>
          <w:rFonts w:ascii="Times New Roman" w:eastAsia="Times New Roman" w:hAnsi="Times New Roman" w:cs="Times New Roman"/>
          <w:color w:val="000000"/>
          <w:sz w:val="24"/>
          <w:szCs w:val="24"/>
        </w:rPr>
      </w:pPr>
      <w:r w:rsidRPr="00512005">
        <w:rPr>
          <w:rFonts w:ascii="Times New Roman" w:eastAsia="Times New Roman" w:hAnsi="Times New Roman" w:cs="Times New Roman"/>
          <w:color w:val="000000"/>
          <w:sz w:val="24"/>
          <w:szCs w:val="24"/>
        </w:rPr>
        <w:t>Конкурстың № __________________________________</w:t>
      </w:r>
    </w:p>
    <w:p w:rsidR="002D2293" w:rsidRPr="00512005" w:rsidRDefault="002D2293" w:rsidP="002D2293">
      <w:pPr>
        <w:widowControl/>
        <w:ind w:firstLine="397"/>
        <w:jc w:val="both"/>
        <w:rPr>
          <w:rFonts w:ascii="Times New Roman" w:eastAsia="Calibri" w:hAnsi="Times New Roman" w:cs="Times New Roman"/>
          <w:sz w:val="24"/>
          <w:szCs w:val="24"/>
        </w:rPr>
      </w:pPr>
      <w:r w:rsidRPr="00512005">
        <w:rPr>
          <w:rFonts w:ascii="Times New Roman" w:eastAsia="Times New Roman" w:hAnsi="Times New Roman" w:cs="Times New Roman"/>
          <w:color w:val="000000"/>
          <w:sz w:val="24"/>
          <w:szCs w:val="24"/>
        </w:rPr>
        <w:t xml:space="preserve">Конкурстың атауы </w:t>
      </w:r>
    </w:p>
    <w:p w:rsidR="002D2293" w:rsidRPr="00512005" w:rsidRDefault="002D2293" w:rsidP="002D2293">
      <w:pPr>
        <w:widowControl/>
        <w:ind w:firstLine="397"/>
        <w:jc w:val="both"/>
        <w:rPr>
          <w:rFonts w:ascii="Times New Roman" w:eastAsia="Times New Roman" w:hAnsi="Times New Roman" w:cs="Times New Roman"/>
          <w:color w:val="000000"/>
          <w:sz w:val="24"/>
          <w:szCs w:val="24"/>
        </w:rPr>
      </w:pPr>
      <w:r w:rsidRPr="00512005">
        <w:rPr>
          <w:rFonts w:ascii="Times New Roman" w:eastAsia="Times New Roman" w:hAnsi="Times New Roman" w:cs="Times New Roman"/>
          <w:color w:val="000000"/>
          <w:sz w:val="24"/>
          <w:szCs w:val="24"/>
        </w:rPr>
        <w:t>Лоттың № ______________________________________</w:t>
      </w:r>
    </w:p>
    <w:p w:rsidR="002D2293" w:rsidRPr="00512005" w:rsidRDefault="002D2293" w:rsidP="002D2293">
      <w:pPr>
        <w:widowControl/>
        <w:ind w:firstLine="397"/>
        <w:jc w:val="both"/>
        <w:rPr>
          <w:rFonts w:ascii="Times New Roman" w:eastAsia="Times New Roman" w:hAnsi="Times New Roman" w:cs="Times New Roman"/>
          <w:color w:val="000000"/>
          <w:sz w:val="24"/>
          <w:szCs w:val="24"/>
        </w:rPr>
      </w:pPr>
      <w:r w:rsidRPr="00512005">
        <w:rPr>
          <w:rFonts w:ascii="Times New Roman" w:eastAsia="Times New Roman" w:hAnsi="Times New Roman" w:cs="Times New Roman"/>
          <w:color w:val="000000"/>
          <w:sz w:val="24"/>
          <w:szCs w:val="24"/>
        </w:rPr>
        <w:t xml:space="preserve">Лоттың атауы </w:t>
      </w:r>
      <w:r w:rsidR="003A6F73" w:rsidRPr="003A6F73">
        <w:rPr>
          <w:rFonts w:ascii="Times New Roman" w:eastAsia="Calibri" w:hAnsi="Times New Roman" w:cs="Times New Roman"/>
          <w:sz w:val="24"/>
          <w:szCs w:val="24"/>
        </w:rPr>
        <w:t>"Астана" филиалында корпоративтік желісін жаңғырту</w:t>
      </w:r>
    </w:p>
    <w:p w:rsidR="000536B8" w:rsidRPr="006E6B1B" w:rsidRDefault="000536B8">
      <w:pPr>
        <w:rPr>
          <w:rFonts w:ascii="Times New Roman" w:hAnsi="Times New Roman" w:cs="Times New Roman"/>
          <w:b/>
          <w:bCs/>
          <w:sz w:val="20"/>
          <w:szCs w:val="20"/>
        </w:rPr>
      </w:pPr>
    </w:p>
    <w:p w:rsidR="000536B8" w:rsidRPr="006E6B1B" w:rsidRDefault="000536B8">
      <w:pPr>
        <w:spacing w:before="7"/>
        <w:rPr>
          <w:rFonts w:ascii="Times New Roman" w:hAnsi="Times New Roman" w:cs="Times New Roman"/>
          <w:b/>
          <w:bCs/>
          <w:sz w:val="20"/>
          <w:szCs w:val="20"/>
        </w:rPr>
      </w:pPr>
    </w:p>
    <w:tbl>
      <w:tblPr>
        <w:tblStyle w:val="a5"/>
        <w:tblW w:w="10190" w:type="dxa"/>
        <w:tblInd w:w="15"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Look w:val="0000" w:firstRow="0" w:lastRow="0" w:firstColumn="0" w:lastColumn="0" w:noHBand="0" w:noVBand="0"/>
      </w:tblPr>
      <w:tblGrid>
        <w:gridCol w:w="3057"/>
        <w:gridCol w:w="7133"/>
      </w:tblGrid>
      <w:tr w:rsidR="000536B8" w:rsidRPr="006E6B1B">
        <w:trPr>
          <w:trHeight w:val="1926"/>
        </w:trPr>
        <w:tc>
          <w:tcPr>
            <w:tcW w:w="3057" w:type="dxa"/>
          </w:tcPr>
          <w:p w:rsidR="000536B8" w:rsidRPr="00B16EED" w:rsidRDefault="006E6B1B" w:rsidP="002D2293">
            <w:pPr>
              <w:pBdr>
                <w:top w:val="nil"/>
                <w:left w:val="nil"/>
                <w:bottom w:val="nil"/>
                <w:right w:val="nil"/>
                <w:between w:val="nil"/>
              </w:pBdr>
              <w:spacing w:line="244" w:lineRule="auto"/>
              <w:ind w:left="47" w:right="265"/>
              <w:rPr>
                <w:rFonts w:ascii="Times New Roman" w:hAnsi="Times New Roman" w:cs="Times New Roman"/>
                <w:bCs/>
                <w:color w:val="000000"/>
                <w:sz w:val="24"/>
              </w:rPr>
            </w:pPr>
            <w:r w:rsidRPr="00B16EED">
              <w:rPr>
                <w:rFonts w:ascii="Times New Roman" w:hAnsi="Times New Roman" w:cs="Times New Roman"/>
                <w:bCs/>
                <w:color w:val="000000"/>
                <w:sz w:val="24"/>
              </w:rPr>
              <w:t>Тауарлардың, жұмыстардың, көрсетілетін қызметтердің бірыңғай номенклатуралық анықтамалығы кодының атауы:</w:t>
            </w:r>
          </w:p>
        </w:tc>
        <w:tc>
          <w:tcPr>
            <w:tcW w:w="7133" w:type="dxa"/>
          </w:tcPr>
          <w:p w:rsidR="000536B8" w:rsidRPr="006E6B1B" w:rsidRDefault="000536B8" w:rsidP="002D2293">
            <w:pPr>
              <w:pBdr>
                <w:top w:val="nil"/>
                <w:left w:val="nil"/>
                <w:bottom w:val="nil"/>
                <w:right w:val="nil"/>
                <w:between w:val="nil"/>
              </w:pBdr>
              <w:ind w:left="47"/>
              <w:rPr>
                <w:rFonts w:ascii="Times New Roman" w:hAnsi="Times New Roman" w:cs="Times New Roman"/>
                <w:color w:val="000000"/>
              </w:rPr>
            </w:pPr>
          </w:p>
        </w:tc>
      </w:tr>
      <w:tr w:rsidR="000536B8" w:rsidRPr="006E6B1B" w:rsidTr="00B16EED">
        <w:trPr>
          <w:trHeight w:val="307"/>
        </w:trPr>
        <w:tc>
          <w:tcPr>
            <w:tcW w:w="3057" w:type="dxa"/>
          </w:tcPr>
          <w:p w:rsidR="000536B8" w:rsidRPr="00B16EED" w:rsidRDefault="006E6B1B">
            <w:pPr>
              <w:pBdr>
                <w:top w:val="nil"/>
                <w:left w:val="nil"/>
                <w:bottom w:val="nil"/>
                <w:right w:val="nil"/>
                <w:between w:val="nil"/>
              </w:pBdr>
              <w:spacing w:before="40"/>
              <w:ind w:left="47"/>
              <w:rPr>
                <w:rFonts w:ascii="Times New Roman" w:hAnsi="Times New Roman" w:cs="Times New Roman"/>
                <w:bCs/>
                <w:color w:val="000000"/>
                <w:sz w:val="24"/>
              </w:rPr>
            </w:pPr>
            <w:r w:rsidRPr="00B16EED">
              <w:rPr>
                <w:rFonts w:ascii="Times New Roman" w:hAnsi="Times New Roman" w:cs="Times New Roman"/>
                <w:bCs/>
                <w:color w:val="000000"/>
                <w:sz w:val="24"/>
              </w:rPr>
              <w:t>Жұмыстың атауы:</w:t>
            </w:r>
          </w:p>
        </w:tc>
        <w:tc>
          <w:tcPr>
            <w:tcW w:w="7133" w:type="dxa"/>
          </w:tcPr>
          <w:p w:rsidR="000536B8" w:rsidRPr="006E6B1B" w:rsidRDefault="000536B8">
            <w:pPr>
              <w:pBdr>
                <w:top w:val="nil"/>
                <w:left w:val="nil"/>
                <w:bottom w:val="nil"/>
                <w:right w:val="nil"/>
                <w:between w:val="nil"/>
              </w:pBdr>
              <w:spacing w:before="39" w:line="244" w:lineRule="auto"/>
              <w:ind w:left="47" w:right="936"/>
              <w:rPr>
                <w:rFonts w:ascii="Times New Roman" w:hAnsi="Times New Roman" w:cs="Times New Roman"/>
                <w:color w:val="000000"/>
              </w:rPr>
            </w:pPr>
          </w:p>
        </w:tc>
      </w:tr>
      <w:tr w:rsidR="000536B8" w:rsidRPr="006E6B1B">
        <w:trPr>
          <w:trHeight w:val="344"/>
        </w:trPr>
        <w:tc>
          <w:tcPr>
            <w:tcW w:w="3057" w:type="dxa"/>
          </w:tcPr>
          <w:p w:rsidR="000536B8" w:rsidRPr="00B16EED" w:rsidRDefault="006E6B1B">
            <w:pPr>
              <w:pBdr>
                <w:top w:val="nil"/>
                <w:left w:val="nil"/>
                <w:bottom w:val="nil"/>
                <w:right w:val="nil"/>
                <w:between w:val="nil"/>
              </w:pBdr>
              <w:spacing w:before="40"/>
              <w:ind w:left="47"/>
              <w:rPr>
                <w:rFonts w:ascii="Times New Roman" w:hAnsi="Times New Roman" w:cs="Times New Roman"/>
                <w:bCs/>
                <w:color w:val="000000"/>
                <w:sz w:val="24"/>
              </w:rPr>
            </w:pPr>
            <w:r w:rsidRPr="00B16EED">
              <w:rPr>
                <w:rFonts w:ascii="Times New Roman" w:hAnsi="Times New Roman" w:cs="Times New Roman"/>
                <w:bCs/>
                <w:color w:val="000000"/>
                <w:sz w:val="24"/>
              </w:rPr>
              <w:t>Өлшем бірлігі:</w:t>
            </w:r>
          </w:p>
        </w:tc>
        <w:tc>
          <w:tcPr>
            <w:tcW w:w="7133" w:type="dxa"/>
          </w:tcPr>
          <w:p w:rsidR="000536B8" w:rsidRPr="006E6B1B" w:rsidRDefault="000536B8">
            <w:pPr>
              <w:pBdr>
                <w:top w:val="nil"/>
                <w:left w:val="nil"/>
                <w:bottom w:val="nil"/>
                <w:right w:val="nil"/>
                <w:between w:val="nil"/>
              </w:pBdr>
              <w:spacing w:before="39"/>
              <w:ind w:left="47"/>
              <w:rPr>
                <w:rFonts w:ascii="Times New Roman" w:hAnsi="Times New Roman" w:cs="Times New Roman"/>
                <w:color w:val="000000"/>
              </w:rPr>
            </w:pPr>
          </w:p>
        </w:tc>
      </w:tr>
      <w:tr w:rsidR="000536B8" w:rsidRPr="006E6B1B">
        <w:trPr>
          <w:trHeight w:val="344"/>
        </w:trPr>
        <w:tc>
          <w:tcPr>
            <w:tcW w:w="3057" w:type="dxa"/>
          </w:tcPr>
          <w:p w:rsidR="000536B8" w:rsidRPr="00B16EED" w:rsidRDefault="006E6B1B">
            <w:pPr>
              <w:pBdr>
                <w:top w:val="nil"/>
                <w:left w:val="nil"/>
                <w:bottom w:val="nil"/>
                <w:right w:val="nil"/>
                <w:between w:val="nil"/>
              </w:pBdr>
              <w:spacing w:before="40"/>
              <w:ind w:left="47"/>
              <w:rPr>
                <w:rFonts w:ascii="Times New Roman" w:hAnsi="Times New Roman" w:cs="Times New Roman"/>
                <w:bCs/>
                <w:color w:val="000000"/>
                <w:sz w:val="24"/>
              </w:rPr>
            </w:pPr>
            <w:r w:rsidRPr="00B16EED">
              <w:rPr>
                <w:rFonts w:ascii="Times New Roman" w:hAnsi="Times New Roman" w:cs="Times New Roman"/>
                <w:bCs/>
                <w:color w:val="000000"/>
                <w:sz w:val="24"/>
              </w:rPr>
              <w:t>Саны (көлемі):</w:t>
            </w:r>
          </w:p>
        </w:tc>
        <w:tc>
          <w:tcPr>
            <w:tcW w:w="7133" w:type="dxa"/>
          </w:tcPr>
          <w:p w:rsidR="000536B8" w:rsidRPr="006E6B1B" w:rsidRDefault="000536B8">
            <w:pPr>
              <w:pBdr>
                <w:top w:val="nil"/>
                <w:left w:val="nil"/>
                <w:bottom w:val="nil"/>
                <w:right w:val="nil"/>
                <w:between w:val="nil"/>
              </w:pBdr>
              <w:spacing w:before="39"/>
              <w:ind w:left="47"/>
              <w:rPr>
                <w:rFonts w:ascii="Times New Roman" w:hAnsi="Times New Roman" w:cs="Times New Roman"/>
                <w:color w:val="000000"/>
              </w:rPr>
            </w:pPr>
          </w:p>
        </w:tc>
      </w:tr>
      <w:tr w:rsidR="000536B8" w:rsidRPr="006E6B1B">
        <w:trPr>
          <w:trHeight w:val="871"/>
        </w:trPr>
        <w:tc>
          <w:tcPr>
            <w:tcW w:w="3057" w:type="dxa"/>
          </w:tcPr>
          <w:p w:rsidR="000536B8" w:rsidRPr="00B16EED" w:rsidRDefault="006E6B1B">
            <w:pPr>
              <w:pBdr>
                <w:top w:val="nil"/>
                <w:left w:val="nil"/>
                <w:bottom w:val="nil"/>
                <w:right w:val="nil"/>
                <w:between w:val="nil"/>
              </w:pBdr>
              <w:spacing w:before="40" w:line="244" w:lineRule="auto"/>
              <w:ind w:left="47"/>
              <w:rPr>
                <w:rFonts w:ascii="Times New Roman" w:hAnsi="Times New Roman" w:cs="Times New Roman"/>
                <w:bCs/>
                <w:color w:val="000000"/>
                <w:sz w:val="24"/>
              </w:rPr>
            </w:pPr>
            <w:r w:rsidRPr="00B16EED">
              <w:rPr>
                <w:rFonts w:ascii="Times New Roman" w:hAnsi="Times New Roman" w:cs="Times New Roman"/>
                <w:bCs/>
                <w:color w:val="000000"/>
                <w:sz w:val="24"/>
              </w:rPr>
              <w:t>Қосылған құн салығын есепке алмағандағы бірлік бағасы:</w:t>
            </w:r>
          </w:p>
        </w:tc>
        <w:tc>
          <w:tcPr>
            <w:tcW w:w="7133" w:type="dxa"/>
          </w:tcPr>
          <w:p w:rsidR="000536B8" w:rsidRPr="006E6B1B" w:rsidRDefault="000536B8">
            <w:pPr>
              <w:pBdr>
                <w:top w:val="nil"/>
                <w:left w:val="nil"/>
                <w:bottom w:val="nil"/>
                <w:right w:val="nil"/>
                <w:between w:val="nil"/>
              </w:pBdr>
              <w:spacing w:before="39"/>
              <w:ind w:left="47"/>
              <w:rPr>
                <w:rFonts w:ascii="Times New Roman" w:hAnsi="Times New Roman" w:cs="Times New Roman"/>
                <w:color w:val="000000"/>
              </w:rPr>
            </w:pPr>
          </w:p>
        </w:tc>
      </w:tr>
      <w:tr w:rsidR="000536B8" w:rsidRPr="006E6B1B" w:rsidTr="00B16EED">
        <w:trPr>
          <w:trHeight w:val="852"/>
        </w:trPr>
        <w:tc>
          <w:tcPr>
            <w:tcW w:w="3057" w:type="dxa"/>
          </w:tcPr>
          <w:p w:rsidR="000536B8" w:rsidRPr="00B16EED" w:rsidRDefault="006E6B1B">
            <w:pPr>
              <w:pBdr>
                <w:top w:val="nil"/>
                <w:left w:val="nil"/>
                <w:bottom w:val="nil"/>
                <w:right w:val="nil"/>
                <w:between w:val="nil"/>
              </w:pBdr>
              <w:spacing w:before="40" w:line="244" w:lineRule="auto"/>
              <w:ind w:left="47" w:right="66"/>
              <w:rPr>
                <w:rFonts w:ascii="Times New Roman" w:hAnsi="Times New Roman" w:cs="Times New Roman"/>
                <w:bCs/>
                <w:color w:val="000000"/>
                <w:sz w:val="24"/>
              </w:rPr>
            </w:pPr>
            <w:r w:rsidRPr="00B16EED">
              <w:rPr>
                <w:rFonts w:ascii="Times New Roman" w:hAnsi="Times New Roman" w:cs="Times New Roman"/>
                <w:bCs/>
                <w:color w:val="000000"/>
                <w:sz w:val="24"/>
              </w:rPr>
              <w:t>Қосылған құн салығын есепке алмағанда, сатып алу үшін бөлінген жалпы сома:</w:t>
            </w:r>
          </w:p>
        </w:tc>
        <w:tc>
          <w:tcPr>
            <w:tcW w:w="7133" w:type="dxa"/>
          </w:tcPr>
          <w:p w:rsidR="000536B8" w:rsidRPr="006E6B1B" w:rsidRDefault="000536B8">
            <w:pPr>
              <w:pBdr>
                <w:top w:val="nil"/>
                <w:left w:val="nil"/>
                <w:bottom w:val="nil"/>
                <w:right w:val="nil"/>
                <w:between w:val="nil"/>
              </w:pBdr>
              <w:spacing w:before="39"/>
              <w:ind w:left="47"/>
              <w:rPr>
                <w:rFonts w:ascii="Times New Roman" w:hAnsi="Times New Roman" w:cs="Times New Roman"/>
                <w:color w:val="000000"/>
              </w:rPr>
            </w:pPr>
          </w:p>
        </w:tc>
      </w:tr>
      <w:tr w:rsidR="000536B8" w:rsidRPr="006E6B1B">
        <w:trPr>
          <w:trHeight w:val="608"/>
        </w:trPr>
        <w:tc>
          <w:tcPr>
            <w:tcW w:w="3057" w:type="dxa"/>
          </w:tcPr>
          <w:p w:rsidR="000536B8" w:rsidRPr="00B16EED" w:rsidRDefault="006E6B1B">
            <w:pPr>
              <w:pBdr>
                <w:top w:val="nil"/>
                <w:left w:val="nil"/>
                <w:bottom w:val="nil"/>
                <w:right w:val="nil"/>
                <w:between w:val="nil"/>
              </w:pBdr>
              <w:spacing w:before="40" w:line="244" w:lineRule="auto"/>
              <w:ind w:left="47"/>
              <w:rPr>
                <w:rFonts w:ascii="Times New Roman" w:hAnsi="Times New Roman" w:cs="Times New Roman"/>
                <w:bCs/>
                <w:color w:val="000000"/>
                <w:sz w:val="24"/>
              </w:rPr>
            </w:pPr>
            <w:r w:rsidRPr="00B16EED">
              <w:rPr>
                <w:rFonts w:ascii="Times New Roman" w:hAnsi="Times New Roman" w:cs="Times New Roman"/>
                <w:bCs/>
                <w:color w:val="000000"/>
                <w:sz w:val="24"/>
              </w:rPr>
              <w:t>Жұмыстарды орындау мерзімі</w:t>
            </w:r>
          </w:p>
        </w:tc>
        <w:tc>
          <w:tcPr>
            <w:tcW w:w="7133" w:type="dxa"/>
          </w:tcPr>
          <w:p w:rsidR="000536B8" w:rsidRPr="006E6B1B" w:rsidRDefault="000536B8">
            <w:pPr>
              <w:pBdr>
                <w:top w:val="nil"/>
                <w:left w:val="nil"/>
                <w:bottom w:val="nil"/>
                <w:right w:val="nil"/>
                <w:between w:val="nil"/>
              </w:pBdr>
              <w:spacing w:before="39" w:line="244" w:lineRule="auto"/>
              <w:ind w:left="47"/>
              <w:rPr>
                <w:rFonts w:ascii="Times New Roman" w:hAnsi="Times New Roman" w:cs="Times New Roman"/>
                <w:color w:val="000000"/>
              </w:rPr>
            </w:pPr>
          </w:p>
        </w:tc>
      </w:tr>
      <w:tr w:rsidR="000536B8" w:rsidRPr="006E6B1B">
        <w:trPr>
          <w:trHeight w:val="608"/>
        </w:trPr>
        <w:tc>
          <w:tcPr>
            <w:tcW w:w="3057" w:type="dxa"/>
          </w:tcPr>
          <w:p w:rsidR="000536B8" w:rsidRPr="00B16EED" w:rsidRDefault="006E6B1B">
            <w:pPr>
              <w:pBdr>
                <w:top w:val="nil"/>
                <w:left w:val="nil"/>
                <w:bottom w:val="nil"/>
                <w:right w:val="nil"/>
                <w:between w:val="nil"/>
              </w:pBdr>
              <w:spacing w:before="40" w:line="244" w:lineRule="auto"/>
              <w:ind w:left="47" w:right="1066"/>
              <w:rPr>
                <w:rFonts w:ascii="Times New Roman" w:hAnsi="Times New Roman" w:cs="Times New Roman"/>
                <w:bCs/>
                <w:color w:val="000000"/>
                <w:sz w:val="24"/>
              </w:rPr>
            </w:pPr>
            <w:r w:rsidRPr="00B16EED">
              <w:rPr>
                <w:rFonts w:ascii="Times New Roman" w:hAnsi="Times New Roman" w:cs="Times New Roman"/>
                <w:bCs/>
                <w:color w:val="000000"/>
                <w:sz w:val="24"/>
              </w:rPr>
              <w:t>Аванстық төлем мөлшері:</w:t>
            </w:r>
          </w:p>
        </w:tc>
        <w:tc>
          <w:tcPr>
            <w:tcW w:w="7133" w:type="dxa"/>
          </w:tcPr>
          <w:p w:rsidR="000536B8" w:rsidRPr="006E6B1B" w:rsidRDefault="000536B8">
            <w:pPr>
              <w:pBdr>
                <w:top w:val="nil"/>
                <w:left w:val="nil"/>
                <w:bottom w:val="nil"/>
                <w:right w:val="nil"/>
                <w:between w:val="nil"/>
              </w:pBdr>
              <w:spacing w:before="40"/>
              <w:ind w:left="47"/>
              <w:rPr>
                <w:rFonts w:ascii="Times New Roman" w:hAnsi="Times New Roman" w:cs="Times New Roman"/>
                <w:color w:val="000000"/>
              </w:rPr>
            </w:pPr>
          </w:p>
        </w:tc>
      </w:tr>
      <w:tr w:rsidR="000536B8" w:rsidRPr="006E6B1B">
        <w:trPr>
          <w:trHeight w:val="608"/>
        </w:trPr>
        <w:tc>
          <w:tcPr>
            <w:tcW w:w="3057" w:type="dxa"/>
          </w:tcPr>
          <w:p w:rsidR="000536B8" w:rsidRPr="00B16EED" w:rsidRDefault="006E6B1B">
            <w:pPr>
              <w:pBdr>
                <w:top w:val="nil"/>
                <w:left w:val="nil"/>
                <w:bottom w:val="nil"/>
                <w:right w:val="nil"/>
                <w:between w:val="nil"/>
              </w:pBdr>
              <w:spacing w:before="40" w:line="244" w:lineRule="auto"/>
              <w:ind w:left="47" w:right="1024"/>
              <w:rPr>
                <w:rFonts w:ascii="Times New Roman" w:hAnsi="Times New Roman" w:cs="Times New Roman"/>
                <w:bCs/>
                <w:color w:val="000000"/>
                <w:sz w:val="24"/>
              </w:rPr>
            </w:pPr>
            <w:r w:rsidRPr="00B16EED">
              <w:rPr>
                <w:rFonts w:ascii="Times New Roman" w:hAnsi="Times New Roman" w:cs="Times New Roman"/>
                <w:bCs/>
                <w:color w:val="000000"/>
                <w:sz w:val="24"/>
              </w:rPr>
              <w:t>Кепілдік мерзімі (айлармен)</w:t>
            </w:r>
          </w:p>
        </w:tc>
        <w:tc>
          <w:tcPr>
            <w:tcW w:w="7133" w:type="dxa"/>
          </w:tcPr>
          <w:p w:rsidR="000536B8" w:rsidRPr="006E6B1B" w:rsidRDefault="000536B8">
            <w:pPr>
              <w:pBdr>
                <w:top w:val="nil"/>
                <w:left w:val="nil"/>
                <w:bottom w:val="nil"/>
                <w:right w:val="nil"/>
                <w:between w:val="nil"/>
              </w:pBdr>
              <w:spacing w:before="39"/>
              <w:ind w:left="47"/>
              <w:rPr>
                <w:rFonts w:ascii="Times New Roman" w:hAnsi="Times New Roman" w:cs="Times New Roman"/>
                <w:color w:val="000000"/>
              </w:rPr>
            </w:pPr>
          </w:p>
        </w:tc>
      </w:tr>
    </w:tbl>
    <w:p w:rsidR="000536B8" w:rsidRPr="006E6B1B" w:rsidRDefault="000536B8">
      <w:pPr>
        <w:spacing w:before="5"/>
        <w:rPr>
          <w:rFonts w:ascii="Times New Roman" w:hAnsi="Times New Roman" w:cs="Times New Roman"/>
          <w:b/>
          <w:bCs/>
          <w:sz w:val="2"/>
          <w:szCs w:val="2"/>
        </w:rPr>
      </w:pPr>
    </w:p>
    <w:tbl>
      <w:tblPr>
        <w:tblStyle w:val="a6"/>
        <w:tblpPr w:leftFromText="180" w:rightFromText="180" w:vertAnchor="text"/>
        <w:tblW w:w="101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6"/>
        <w:gridCol w:w="7134"/>
      </w:tblGrid>
      <w:tr w:rsidR="000536B8" w:rsidRPr="006E6B1B">
        <w:trPr>
          <w:trHeight w:val="990"/>
        </w:trPr>
        <w:tc>
          <w:tcPr>
            <w:tcW w:w="3056" w:type="dxa"/>
          </w:tcPr>
          <w:p w:rsidR="000536B8" w:rsidRPr="003D7C66" w:rsidRDefault="006E6B1B">
            <w:pPr>
              <w:pBdr>
                <w:top w:val="nil"/>
                <w:left w:val="nil"/>
                <w:bottom w:val="nil"/>
                <w:right w:val="nil"/>
                <w:between w:val="nil"/>
              </w:pBdr>
              <w:spacing w:before="40" w:line="244" w:lineRule="auto"/>
              <w:ind w:left="47" w:right="265"/>
              <w:rPr>
                <w:rFonts w:ascii="Times New Roman" w:hAnsi="Times New Roman" w:cs="Times New Roman"/>
                <w:bCs/>
                <w:color w:val="000000"/>
              </w:rPr>
            </w:pPr>
            <w:r w:rsidRPr="003D7C66">
              <w:rPr>
                <w:rFonts w:ascii="Times New Roman" w:hAnsi="Times New Roman" w:cs="Times New Roman"/>
                <w:bCs/>
                <w:color w:val="000000"/>
              </w:rPr>
              <w:t>Талап етілетін сипаттамалардың, параметрлердің және өзге де бастапқы деректердің сипаттамасы</w:t>
            </w:r>
          </w:p>
        </w:tc>
        <w:tc>
          <w:tcPr>
            <w:tcW w:w="7134" w:type="dxa"/>
          </w:tcPr>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1. Қажетті функционалдық, техникалық, сапалық және пайдалану сипаттамаларының сипаттамасы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1.1. Жалпы мәліметтер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1.1.1. Осы техникалық сипаттама (бұдан әрі – ТС) «Қазтелерадио» АҚ-ның (бұдан әрі – Тапсырыс беруші) Тапсырыс берушінің корпоративтік желісін жаңғырту және қолданыстағы желілік жабдықты «толық аяқталған» жағдайда ауыстыру жөніндегі жұмыстарға (бұдан әрі – Жұмыстар) қойылатын талаптарын сипаттайды.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1.1.2. ТС Жұмыстарды орындау тәртібі мен шарттарын, оның ішінде мақсаттарын, міндеттерін, қағидаттарын, күтілетін нәтижелерін, орындау мерзімдерін және өзге де талаптарды айқындайды. Қандай да бір мәселелер, даулы және өзге де жағдайлар туындаған кезде Тапсырыс берушінің мүдделері мен түсінігі бірінші кезектегі және негізгі болып табылады.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1.1.3. Нормативтік құжаттар: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Қазақстан Республикасы Үкіметінің 2016 жылғы 20 желтоқсандағы №832 қаулысы. Ақпараттық-коммуникациялық технологиялар және ақпараттық қауіпсіздікті қамтамасыз ету саласындағы бірыңғай талаптарды бекіту туралы;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СТ РК ISO/IEC 27001-2023 «Ақпараттық қауіпсіздік, киберқауіпсіздік және құпиялылықты қорғау. Ақпараттық қауіпсіздік менеджменті жүйелері.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2. Жұмыстарды орындау саласы және мерзімдері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 xml:space="preserve">2.1. </w:t>
            </w:r>
            <w:r w:rsidRPr="00BE4E8B">
              <w:rPr>
                <w:rFonts w:ascii="Times New Roman" w:hAnsi="Times New Roman" w:cs="Times New Roman"/>
                <w:color w:val="000000"/>
                <w:sz w:val="20"/>
                <w:szCs w:val="20"/>
              </w:rPr>
              <w:t>Жұмыстар шарт жасалған күннен бастап 90 күнтізбелік күн ішінде орындалуы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2.2. Жұмыстарды орындау орны: Астана қ., Мәскеу көшесі, 35</w:t>
            </w:r>
            <w:r w:rsidRPr="00BE4E8B">
              <w:rPr>
                <w:rFonts w:ascii="Times New Roman" w:hAnsi="Times New Roman" w:cs="Times New Roman"/>
                <w:color w:val="000000"/>
                <w:sz w:val="20"/>
                <w:szCs w:val="20"/>
              </w:rPr>
              <w:t>/</w:t>
            </w:r>
            <w:r>
              <w:rPr>
                <w:rFonts w:ascii="Times New Roman" w:hAnsi="Times New Roman" w:cs="Times New Roman"/>
                <w:color w:val="000000"/>
                <w:sz w:val="20"/>
                <w:szCs w:val="20"/>
                <w:lang w:val="kk-KZ"/>
              </w:rPr>
              <w:t>Сүйінбай Ақын, 87</w:t>
            </w:r>
            <w:r w:rsidRPr="00BE4E8B">
              <w:rPr>
                <w:rFonts w:ascii="Times New Roman" w:hAnsi="Times New Roman" w:cs="Times New Roman"/>
                <w:color w:val="000000"/>
                <w:sz w:val="20"/>
                <w:szCs w:val="20"/>
              </w:rPr>
              <w:t>.</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3. Терминдер, анықтамалар және қабылданған қысқартулар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«Қазтелерадио» АҚ – Тапсырыс беруші.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Корпоративтік желі – ұйымға немесе компанияға тиесілі, қызметкерлер, бөлімдер және филиалдар арасында байланысты, деректер мен ресурстар алмасуды қамтамасыз етуге арналған компьютерлік желі.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(желіаралық экран) – компьютерлік желілер арасында кедергі ретінде әрекет ететін, белгіленген қауіпсіздік қағидаларына сәйкес барлық кіріс және шығыс трафикті сүзгілейтін әрі бақылайтын бағдарламалық-аппараттық құрал.</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Коммутатор – бір немесе бірнеше желі сегменттері шегінде компьютерлік желінің бірнеше түйіндерін қосуға арналған құрылғы.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Ethernet – құрылғыларды жергілікті желілерге (LAN) сымды қосылуды сипаттайтын технологиялар мен стандарттар жиынтығы (мысалы, IEEE 802.3), бұл ретте деректерді алмасу ортақ ережелер (хаттама) және физикалық сымдар (кабель) арқылы қамтамасыз етіледі.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IPv4 (Internet Protocol version 4) – желідегі құрылғыларды сәйкестендіру және олардың өзара әрекеттесуін қамтамасыз ету үшін пайдаланылатын интернет-хаттамасының төртінші нұсқасы.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VLAN (ағылш. Virtual Local Area Network қысқартуы) – виртуалды жергілікті компьютерлік желі.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DHCP (Хосттарды динамикалық конфигурациялау хаттамасы) – желіге қосылатын құрылғыларға IP-мекенжайларды және басқа да желілік параметрлерді автоматты түрде тағайындайтын желілік хаттама.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NTP (Network Time Protocol) – желідегі жабдықтар мен жүйелердің уақытын синхрондауға арналған желілік хаттама.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Web GUI (Веб-графикалық пайдаланушы интерфейсі) – веб-браузер арқылы қолжетімді және басқарылатын графикалық пайдаланушы интерфейсі.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CLI (Command-Line Interface) немесе командалық жол интерфейсі – пайдаланушыларға командаларды мәтін түрінде енгізу арқылы құрылғымен немесе бағдарламалық жасақтамамен өзара әрекеттесуге мүмкіндік беретін мәтіндік интерфейс.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SNMP (Simple Network Management Protocol) – желілік құрылғыларды басқаруға және мониторингілеуге арналған қолданбалы деңгейдің стандартты хаттамасы.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STP (Spanning Tree Protocol) – Ethernet желілеріндегі тұйық циклдердің алдын алуға арналған желілік хаттама.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IGMP (Internet Group Management Protocol) – IPv4 желілерінде көпадресті таратуды ұйымдастыруға арналған желілік хаттама.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LLDP (Link Layer Discovery Protocol) – желілік құрылғылардың бір-бірін автоматты түрде анықтауына және сипаттамалары туралы ақпарат алмасуына мүмкіндік беретін арналық деңгейдің стандартты хаттамасы.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OSPF (Open Shortest Path First) – бір автономды жүйе шегінде маршрутизаторлар арасында маршруттар туралы ақпарат алмасуға арналған динамикалық маршруттау хаттамасы.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QoS (Quality of Service) – әртүрлі деректер түрлері үшін әртүрлі басымдық деңгейлерін қамтамасыз ету арқылы желілік трафикті басқаруға мүмкіндік беретін технология.</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Syslog – оқиғалар туралы хабарламаларды (логтарды) жіберуге, тіркеуге және орталықтандырылған түрде жинауға арналған стандартты хаттама және жүйе.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4. Жұмыстардың құрамы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4.1. Жұмыстарды жүргізу шеңберінде Тапсырыс берушінің корпоративтік желісін жаңғырту үшін қажетті жабдықты жеткізу көзделеді.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Жабдықтың құрамы: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w:t>
            </w:r>
            <w:r w:rsidRPr="00BE4E8B">
              <w:rPr>
                <w:rFonts w:ascii="Times New Roman" w:hAnsi="Times New Roman" w:cs="Times New Roman"/>
                <w:color w:val="000000"/>
                <w:sz w:val="20"/>
                <w:szCs w:val="20"/>
              </w:rPr>
              <w:tab/>
              <w:t>желіаралық экран – кемінде 2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ТИП1 коммутаторы – кемінде 2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ТИП2 коммутаторы – кемінде 3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4.2. Жеткізілетін жабдыққа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Үйлесімділікті қамтамасыз ету және жабдық құрамдастарын интеграциялауға жұмсалатын уақыт шығындарын қысқарту мақсатында жеткізілетін жабдық бір өндірушінің өнімі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Жеткізуші Шарт жасалған сәттен бастап 5 (бес) күнтізбелік күн ішінде жабдық өндірушісінен Жеткізушінің Қазақстан Республикасының аумағында жабдық өндірушісінің өнімін өткізу құқығын растайтын хатты ұсынуы тиіс. Хатта сатып алу нөмірі және Тапсырыс берушінің атауы көрсетілуі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4.2.1. Желіаралық экранға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Саны: кемінде 2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Желіаралық экранға қойылатын функционалдық талаптар,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ЖАЭ</w:t>
            </w:r>
            <w:r w:rsidRPr="00BE4E8B">
              <w:rPr>
                <w:rFonts w:ascii="Times New Roman" w:hAnsi="Times New Roman" w:cs="Times New Roman"/>
                <w:color w:val="000000"/>
                <w:sz w:val="20"/>
                <w:szCs w:val="20"/>
              </w:rPr>
              <w:t xml:space="preserve"> лицензиялануы пайдаланушылардың шектелмеген санына жүзеге асырылуы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өндірушінің серверінен қауіпсіздік модульдерінің сигнатураларының жаңартуларын және өзекті қауіп-қатерлер тізбесін тұрақты түрде алуы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кемінде 4 құрылғыны кластерге біріктіруді, кластерлердің мынадай түрлерін құру мүмкіндігімен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суық резервпен (active/passive);</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ыстық резервпен (active/active);</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жүктемені теңгеру кластері;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IP-мекенжайлар, порттар және қолданбалар негізінде желілік трафикті сүзу қағидаларын жасау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жүктемені теңгеру функционалдығына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SD-WAN технологиясын қолдауы және трафикті интеллектуалды басқаруды қамтамасыз етуі тиіс (Software-Defined Wide Area Network, бағдарламалық-конфигурацияланатын ауқымды аумақтық желі);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SD-WAN трафигін басқару контроллері қосымша БЖ орнатусыз және орналастырусыз кіріктірілген болуы және тұрақты негізде тегін лицензиялануы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SD-WAN технологиясы әрбір пакетті теңгеру (Per-packet Load Balancing) функционалын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SD-WAN технологиясы қолданбалар негізінде трафикті басқару функционалын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SD-WAN технологиясы пайдаланушыларды сәйкестендіру негізінде трафикті басқару функционалын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трафиктің өткізу жолағын басқару (traffic shaping) функционалдығына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SSL трафигін ICAP (Internet Content Adaptation Protocol) хаттамасы арқылы талдау және тексерілген трафикті сыртқы жүйелерге беру мүмкіндіктерімен инспекциялауды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ZTNA (Zero Trust Network Access) шлюзін іске асыру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SSH трафигін талдауды (ssh inspection)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IPv4, IPv6 динамикалық маршруттауын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WCCP хаттамасы бойынша сервер режимінде де, клиент режимінде де жұмыс істеу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WAN қосылыстарын оңтайландыруды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аппараттық жеделдетумен антивирустық қорғауды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аппараттық жеделдетумен антивирустық қорғауды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спамнан қорғауды (антиспам)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аппараттық жеделдетумен басып кіруді болдырмау IPS функционалын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WEB-трафикті сүзуді, белгілі бір санаттағы сайттарға қолжетімділікті шектеу мүмкіндігімен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WEB-трафикті кемінде 85 санат бойынша сүзуді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танымал іздеу жүйелерінде қауіпсіз іздеу режимін мәжбүрлеп қосуды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қолданбаларды бақылау функционалын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WEB proxy функционалдығына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 xml:space="preserve">Э әдепкі бойынша қолжетімді кемінде 10 виртуалды доменді (бір құрылғы ішіндегі толық функционалды виртуалды </w:t>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 xml:space="preserve">Э HTTP, SMTP, POP3, IMAP, FTP және IM трафигінің ішінде </w:t>
            </w:r>
            <w:r w:rsidRPr="00BE4E8B">
              <w:rPr>
                <w:rFonts w:ascii="Times New Roman" w:hAnsi="Times New Roman" w:cs="Times New Roman"/>
                <w:color w:val="000000"/>
                <w:sz w:val="20"/>
                <w:szCs w:val="20"/>
              </w:rPr>
              <w:lastRenderedPageBreak/>
              <w:t>вирустардың бар-жоғын тексеруді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антивирустық дерекқорларды кестеге сәйкес автоматты түрде жаңарту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вирус жұққан хабарламаларды карантинге орналастыру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файлдарды олардың көлеміне қарай беруге тыйым салу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файлдарды олардың түріне қарай беруге тыйым салу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көптеген WAN желілерінің қосылыстарын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PPPoE және L2TP хаттамаларын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«Клиент/Сервер» конфигурациясында DHCP хаттамасын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саясаттар негізінде маршруттауды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RIP v1 және v2, OSPF, BGP хаттамалары негізінде динамикалық маршруттауды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қауіпсіздік аймақтарын пайдалануды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аймақтар арасында маршруттауды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виртуалды желілер арасында маршруттауды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рөлдер негізінде әкімшілендіруді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әкімшілер мен пайдаланушылардың бірнеше деңгейін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кіріктірілген БЖ-ны TFTP хаттамасы және web-интерфейс арқылы жаңартуды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кіріктірілген БЖ-ның алдыңғы күйіне (нұсқасына) қайтару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ішкі дерекқор арқылы пайдаланушыларды аутентификациялауды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пайдаланушыларды Kerberos арқылы аутентификациялауды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пайдаланушыларды Windows Active Directory арқылы аутентификациялауды қолдауы тиіс; бұл ретте доменге енгізілген Windows 7 және одан жоғары операциялық жүйелерінің пайдаланушыларын аутентификациялау парольдерді сұратудың қосымша рәсімдерінсіз автоматты түрде жүзеге асырылуы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RADIUS/LDAP сыртқы дерекқоры арқылы пайдаланушыларды аутентификациялауды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w:t>
            </w:r>
            <w:r>
              <w:rPr>
                <w:rFonts w:ascii="Times New Roman" w:hAnsi="Times New Roman" w:cs="Times New Roman"/>
                <w:color w:val="000000"/>
                <w:sz w:val="20"/>
                <w:szCs w:val="20"/>
                <w:lang w:val="kk-KZ"/>
              </w:rPr>
              <w:t xml:space="preserve"> </w:t>
            </w:r>
            <w:r w:rsidRPr="00BE4E8B">
              <w:rPr>
                <w:rFonts w:ascii="Times New Roman" w:hAnsi="Times New Roman" w:cs="Times New Roman"/>
                <w:color w:val="000000"/>
                <w:sz w:val="20"/>
                <w:szCs w:val="20"/>
              </w:rPr>
              <w:t>IP/MAC-мекенжайы бойынша байланыстыру арқылы пайдаланушыларды аутентификациялауды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пайдаланушылар топтары негізінде аутентификациялауды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NAT, PAT, «мөлдір» (көпір) функцияларын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саясаттар негізінде NAT функцияларын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VLAN Tagging (802.1Q) функцияларын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SIP/H.323 NAT Traversal функцияларын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қауіпсіздік профильдерін баптауды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URL/түйінді сөз/фраза бойынша бұғаттау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URL мекенжайларының «Ақ» тізімдерін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Java апплеттерін, Cookies, ActiveX басқару элементтерін бұғаттау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кемінде 10000 желілік шабуыл түрінің алдын алуды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шабуылдар сигнатураларының тізімін баптау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шабуылдар дерекқорын және IPS сигнатураларын автоматты түрде жаңартуды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өндірушінің серверінен спам жіберушілердің және ашық релеулердің IP-мекенжайларының «қара» тізімін тұрақты түрде алу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MIME тақырыптарын тексеруді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электрондық поштаны түйінді сөздер, фразалар бойынша сүзуді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IP-мекенжайлардың «қара/ақ» тізімдері бойынша сүзуді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логтарды қашықтағы syslog серверіне жіберу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Microsoft Office және PDF форматтарындағы файлдардан орындалатын құрамдасты бастапқы файл форматын сақтай отырып алу сервисін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 xml:space="preserve">Э желілік трафикті, </w:t>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күйін және анықталған қауіп-қатерлерді мониторингілеуге арналған графикалық құралдарға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вирустар және желілік шабуылдар туралы хабарламаларды электрондық пошта арқылы жіберу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 xml:space="preserve">Э белгісіз «0-day» сыныбындағы қауіп-қатерлерді анықтау үшін файлдар </w:t>
            </w:r>
            <w:r w:rsidRPr="00BE4E8B">
              <w:rPr>
                <w:rFonts w:ascii="Times New Roman" w:hAnsi="Times New Roman" w:cs="Times New Roman"/>
                <w:color w:val="000000"/>
                <w:sz w:val="20"/>
                <w:szCs w:val="20"/>
              </w:rPr>
              <w:lastRenderedPageBreak/>
              <w:t>мен URL мекенжайларын cloud sandbox жүйесіне талдауға жіберуді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 xml:space="preserve">опционалды түрде </w:t>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cloud sandbox жүйесінде тәулігіне (24 сағат) кемінде 10 000 объектіні (файлдар мен URL) талдау үшін лицензиялау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VRRP хаттамасын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SIEM жүйесімен интеграцияны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кепілді, максималды немесе басымдықты өткізу қабілетін белгілеу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лездік хабар алмасу қызметтерін пайдалануды анықтауды және бақылауды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өткізу жолағын және Web-ресурстарға қол жеткізу жылдамдығын оңтайландыру үшін Web-контентті жергілікті сақтау мүмкіндігін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Web интерфейс арқылы басқаруды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орталықтандырылған басқару жүйелерімен интеграциялану және есептер қалыптастыру мүмкіндігіне ие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NetFlow, sFlow хаттамаларын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кері прокси-сервер (reverse proxy) режимін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мөлдір прокси-сервер (transparent proxy) режимін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қауіпсіздік саясаттарын консольдік режимде командалық жолдан басқару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пайдаланушылар, пайдаланылатын модель мен операциялық жүйе нұсқасы, IP-мекенжай, MAC-мекенжай, анықталған осалдықтар туралы ақпаратты қамтитын телеметрия ақпаратын алу үшін сыртқы жүйелермен интеграцияны қолдауы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жұмыс станцияларының корпоративтік қауіпсіздік саясатына сәйкестігін бағалау үшін сыртқы жүйелермен интеграцияны қолдауы тиіс. Қауіпсіздік саясатына сәйкес келмеген жағдайда тексерілетін хост желілік қолжетімділігі шектелген карантинге орналастырылуы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сымсыз қолжетімділік нүктелерін басқару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коммутаторларды басқару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r>
            <w:r>
              <w:rPr>
                <w:rFonts w:ascii="Times New Roman" w:hAnsi="Times New Roman" w:cs="Times New Roman"/>
                <w:color w:val="000000"/>
                <w:sz w:val="20"/>
                <w:szCs w:val="20"/>
                <w:lang w:val="kk-KZ"/>
              </w:rPr>
              <w:t xml:space="preserve"> </w:t>
            </w:r>
            <w:r>
              <w:rPr>
                <w:rFonts w:ascii="Times New Roman" w:hAnsi="Times New Roman" w:cs="Times New Roman"/>
                <w:color w:val="000000"/>
                <w:sz w:val="20"/>
                <w:szCs w:val="20"/>
                <w:lang w:val="kk-KZ"/>
              </w:rPr>
              <w:t>ЖА</w:t>
            </w:r>
            <w:r w:rsidRPr="00BE4E8B">
              <w:rPr>
                <w:rFonts w:ascii="Times New Roman" w:hAnsi="Times New Roman" w:cs="Times New Roman"/>
                <w:color w:val="000000"/>
                <w:sz w:val="20"/>
                <w:szCs w:val="20"/>
              </w:rPr>
              <w:t>Э -де кемінде 12 ай мерзімге мынадай сервистерге жазылымдар болуы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Қолданбаларды бақылау;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IPS;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AV;</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Web Filtering;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Antispam;</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Sandbox Cloud.</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Желіаралық экранға қойылатын техникалық талаптар,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Firewall Throughput (1518/512/64 byte UDP): кемінде 39 / 39 / 28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Бір мезгілдегі сессиялар саны: кемінде 3 млн;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Жаңа қосылыстарды орнату жылдамдығы: секундына кемінде 140 000;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IPS өткізу қабілеті: кемінде 5.3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NGFW өткізу қабілеті: кемінде 3.1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брандмауэр саясаттарының саны: кемінде 10 000;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қауіп-қатерлерден қорғау өткізу қабілеті: кемінде 2.8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SSL-VPN өткізу қабілеті: кемінде 1.5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қолданбаларды бақылау өткізу қабілеті: кемінде 6.7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IPsec VPN өткізу қабілеті (пакет өлшемі 512 байт): кемінде 35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қолдау көрсетілетін коммутаторлардың ең көп саны: кемінде 48;</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қолжетімділік нүктелерінің ең көп саны (барлығы / туннельдік режимде): кемінде 128/64;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базалық жиынтықтағы виртуалды қауіпсіздік контексттерінің саны: кемінде 10;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интерфейстер саны: кемінде 4x10GE SFP+, 18x GE RJ45, 8x1GE SFP;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USB порттарының саны: кемінде 1;</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RJ-45 консольдік порты: кемінде 1;</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100–240V AC, 50–60 Hz қуат блоктары: кемінде 2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Қызмет көрсетуге және кепілдікке қойылатын талаптар,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жүйеге өндірушінің кемінде 1 жыл мерзімге 24x7 режимінде кеңейтілген техн</w:t>
            </w:r>
            <w:r>
              <w:rPr>
                <w:rFonts w:ascii="Times New Roman" w:hAnsi="Times New Roman" w:cs="Times New Roman"/>
                <w:color w:val="000000"/>
                <w:sz w:val="20"/>
                <w:szCs w:val="20"/>
              </w:rPr>
              <w:t>икалық қолдауы көрсетілуі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BE4E8B">
              <w:rPr>
                <w:rFonts w:ascii="Times New Roman" w:hAnsi="Times New Roman" w:cs="Times New Roman"/>
                <w:b/>
                <w:color w:val="000000"/>
                <w:sz w:val="20"/>
                <w:szCs w:val="20"/>
              </w:rPr>
              <w:t>4.2.2. ТИП1 коммутаторына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Саны: кемінде 2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Жалпы мәліметтер: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 xml:space="preserve">Коммутатор 48 Ethernet порты бар L2 деңгейіндегі корпоративтік желінің құрамында пайдалануға және PoE+ қолдауы бар қолжетімділік жабдығының </w:t>
            </w:r>
            <w:r w:rsidRPr="00BE4E8B">
              <w:rPr>
                <w:rFonts w:ascii="Times New Roman" w:hAnsi="Times New Roman" w:cs="Times New Roman"/>
                <w:color w:val="000000"/>
                <w:sz w:val="20"/>
                <w:szCs w:val="20"/>
              </w:rPr>
              <w:lastRenderedPageBreak/>
              <w:t xml:space="preserve">функцияларын және орталықтандырылған басқаруды қамтамасыз етуге арналған. Құрылғы жоғары өнімділікті, масштабталуды және тәулік бойы пайдалануда сенімділікті қамтамасыз етуі тиіс. Құрылғы жеткізілетін </w:t>
            </w:r>
            <w:r w:rsidR="001B5481">
              <w:t xml:space="preserve"> </w:t>
            </w:r>
            <w:r w:rsidR="001B5481" w:rsidRPr="001B5481">
              <w:rPr>
                <w:rFonts w:ascii="Times New Roman" w:hAnsi="Times New Roman" w:cs="Times New Roman"/>
                <w:color w:val="000000"/>
                <w:sz w:val="20"/>
                <w:szCs w:val="20"/>
              </w:rPr>
              <w:t xml:space="preserve">ЖАЭ </w:t>
            </w:r>
            <w:r w:rsidRPr="00BE4E8B">
              <w:rPr>
                <w:rFonts w:ascii="Times New Roman" w:hAnsi="Times New Roman" w:cs="Times New Roman"/>
                <w:color w:val="000000"/>
                <w:sz w:val="20"/>
                <w:szCs w:val="20"/>
              </w:rPr>
              <w:t xml:space="preserve">құрамына кіріктірілген коммутаторлар контроллерінен басқару мүмкіндігіне ие болуы және коммутатордың қолжетімділік портына дейін </w:t>
            </w:r>
            <w:r w:rsidR="001B5481">
              <w:t xml:space="preserve"> </w:t>
            </w:r>
            <w:r w:rsidR="001B5481">
              <w:rPr>
                <w:rFonts w:ascii="Times New Roman" w:hAnsi="Times New Roman" w:cs="Times New Roman"/>
                <w:color w:val="000000"/>
                <w:sz w:val="20"/>
                <w:szCs w:val="20"/>
              </w:rPr>
              <w:t>ЖАЭ-</w:t>
            </w:r>
            <w:r w:rsidR="001B5481">
              <w:rPr>
                <w:rFonts w:ascii="Times New Roman" w:hAnsi="Times New Roman" w:cs="Times New Roman"/>
                <w:color w:val="000000"/>
                <w:sz w:val="20"/>
                <w:szCs w:val="20"/>
                <w:lang w:val="kk-KZ"/>
              </w:rPr>
              <w:t>ны</w:t>
            </w:r>
            <w:r w:rsidRPr="00BE4E8B">
              <w:rPr>
                <w:rFonts w:ascii="Times New Roman" w:hAnsi="Times New Roman" w:cs="Times New Roman"/>
                <w:color w:val="000000"/>
                <w:sz w:val="20"/>
                <w:szCs w:val="20"/>
              </w:rPr>
              <w:t xml:space="preserve"> қолжетімділік саясаттарын баптау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Аппараттық сипаттамалар,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кемінде 48 дана 1GE RJ45 (802.3af/at) порты;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кемінде 4 дана 10 GE SFP+ слоты;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кемінде 1 дана RJ45 консольдік порты;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өткізу қабілеті Гбит/с (дуплекс) – кемінде 175 Гбит/с;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секундына пакеттер өткізу қабілеті (дуплекс) – кемінде 255 Mpps;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MAC-кесте: 32 000 жазбаға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VLAN: 4 000 VLAN-ға дейін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кідіріс: 1 µs аспайды;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қуат көзі: 1 AC қуат блогы;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форм-фактор – 1U аспайды;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қоршаған орта: пайдалану температурасы 0–45 °C, сақтау температурасы −20–70 °C, ылғалдылығы 10–90%;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19″ тірекке немесе үстелге орнату;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ең жоғары энергия тұтыну – 897 Вт аспайды.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Функционалдық мүмкіндіктері,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және интеграция,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жеткізілетін желіаралық экрандардан орталықтандырылған басқаруды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жеткізілетін желіаралық экранға қосылған кезде автоматты баптауды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Web GUI, CLI, SNMP, RADIUS/TACACS+ және Syslog арқылы басқаруды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SNMP v1/v2c/v3, RADIUS/TACACS+, Syslog, NetFlow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Қауіпсіздік:</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802.1X (порт немесе MAC негізіндегі аутентификация);</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MAB (MAC Authentication Bypass)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Port Security (MAC-мекенжайлар бойынша шектеу);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DHCP Snooping, Dynamic ARP Inspection;</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Storm Control, BPDU Guard, Root Guard.</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QoS (қызмет көрсету сапасы),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L2 мүмкіндіктері,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VLAN (802.1Q), 4 000 VLAN-ға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STP, MSTP (802.1D/802.1s);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Link Aggregation (802.3ad LACP, топта 8 портқа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LLDP-MED;</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IGMP Snooping v1/v2/v3;</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SPAN.</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PoE функциялары,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IEEE 802.3af (PoE) және IEEE 802.3at (PoE+)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жалпы бюджет – 740 Вт-қа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Хаттамаларды қолдау,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Желілік және көліктік хаттамалар,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IPv4;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ICMPv4;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DHCPv4 (Server/Relay/Snooping);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ARP.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Басқару,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SNMP v1/v2c/v3;</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RMON (Remote Monitoring);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Syslog;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NTP;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sFlow.</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Қауіпсіздік және аутентификация,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802.1X, EAP;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RADIUS, TACACS+;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HTTPS.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Жиынтықталуы, кемінде: жеткізу жиынтығына кемінде 6 дана 10GE SFP+ SR трансивері, кемінде 3 дана 10GE SFP+ LR трансивері, кемінде 2 дана 10GE copper SFP+ RJ45 трансивері кіруі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Техникалық қолдауға қойылатын талаптар,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w:t>
            </w:r>
            <w:r w:rsidRPr="00BE4E8B">
              <w:rPr>
                <w:rFonts w:ascii="Times New Roman" w:hAnsi="Times New Roman" w:cs="Times New Roman"/>
                <w:color w:val="000000"/>
                <w:sz w:val="20"/>
                <w:szCs w:val="20"/>
              </w:rPr>
              <w:tab/>
              <w:t>өндірушіден 24x7 режимінде бір жылдық техникалық қолдау: техникалық қолдауға телефон арқылы немесе web-портал арқылы жүгіну мүмкіндігі;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техникалық қолдау қолданылу мерзімінің барлық кезеңіне БЖ-ны жаңарту мүмкіндігі.</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4.2.3. ТИП2 коммутаторына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Саны: кемінде 3 дана.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Жалпы мәліметтер: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 xml:space="preserve">Коммутатор 24 Ethernet порты бар L2 деңгейіндегі корпоративтік желінің құрамында пайдалануға және PoE+ қолдауы бар қолжетімділік жабдығының функцияларын және орталықтандырылған басқаруды қамтамасыз етуге арналған. Құрылғы жоғары өнімділікті, масштабталуды және тәулік бойы пайдалануда сенімділікті қамтамасыз етуі тиіс. Құрылғы жеткізілетін </w:t>
            </w:r>
            <w:r w:rsidR="001B5481">
              <w:t xml:space="preserve"> </w:t>
            </w:r>
            <w:r w:rsidR="001B5481" w:rsidRPr="001B5481">
              <w:rPr>
                <w:rFonts w:ascii="Times New Roman" w:hAnsi="Times New Roman" w:cs="Times New Roman"/>
                <w:color w:val="000000"/>
                <w:sz w:val="20"/>
                <w:szCs w:val="20"/>
              </w:rPr>
              <w:t xml:space="preserve">ЖАЭ </w:t>
            </w:r>
            <w:r w:rsidRPr="00BE4E8B">
              <w:rPr>
                <w:rFonts w:ascii="Times New Roman" w:hAnsi="Times New Roman" w:cs="Times New Roman"/>
                <w:color w:val="000000"/>
                <w:sz w:val="20"/>
                <w:szCs w:val="20"/>
              </w:rPr>
              <w:t xml:space="preserve">құрамына кіріктірілген коммутаторлар контроллерінен басқару мүмкіндігіне ие болуы және коммутатордың қолжетімділік портына дейін </w:t>
            </w:r>
            <w:r w:rsidR="001B5481">
              <w:t xml:space="preserve"> </w:t>
            </w:r>
            <w:r w:rsidR="001B5481">
              <w:rPr>
                <w:rFonts w:ascii="Times New Roman" w:hAnsi="Times New Roman" w:cs="Times New Roman"/>
                <w:color w:val="000000"/>
                <w:sz w:val="20"/>
                <w:szCs w:val="20"/>
              </w:rPr>
              <w:t>ЖАЭ</w:t>
            </w:r>
            <w:r w:rsidRPr="00BE4E8B">
              <w:rPr>
                <w:rFonts w:ascii="Times New Roman" w:hAnsi="Times New Roman" w:cs="Times New Roman"/>
                <w:color w:val="000000"/>
                <w:sz w:val="20"/>
                <w:szCs w:val="20"/>
              </w:rPr>
              <w:t>-</w:t>
            </w:r>
            <w:r w:rsidR="001B5481">
              <w:rPr>
                <w:rFonts w:ascii="Times New Roman" w:hAnsi="Times New Roman" w:cs="Times New Roman"/>
                <w:color w:val="000000"/>
                <w:sz w:val="20"/>
                <w:szCs w:val="20"/>
                <w:lang w:val="kk-KZ"/>
              </w:rPr>
              <w:t>ны</w:t>
            </w:r>
            <w:r w:rsidRPr="00BE4E8B">
              <w:rPr>
                <w:rFonts w:ascii="Times New Roman" w:hAnsi="Times New Roman" w:cs="Times New Roman"/>
                <w:color w:val="000000"/>
                <w:sz w:val="20"/>
                <w:szCs w:val="20"/>
              </w:rPr>
              <w:t xml:space="preserve"> қолжетімділік саясаттарын баптау мүмкіндігін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Аппараттық сипаттамалар,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қолжетімділік порттары: 24 × 1GE RJ45 (802.3af/at);</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Uplink: 4 × 10GE SFP+;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интерфейстері: RJ-45 консольдік порты;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жедел жад көлемі: 512 MB DDR;</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Flash-жад көлемі: 64 Мб;</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өткізу қабілеті (Switching Capacity): 128 Gbps;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секундына пакеттер: 190 Mpps;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MAC-кесте: 32 000 жазбаға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VLAN: 4 000 VLAN-ға дейін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ACL ең жоғары саны: 640;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кідіріс: 1 µs кем;</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энергия тұтынуы: 452 Вт аспайды;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қуат көзі: кіріктірілген AC 100–240V AC, 50–60 Hz;</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форм-фактор – 1U аспайды;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қоршаған орта: пайдалану температурасы 0–45 °C, сақтау температурасы −20–70 °C, ылғалдылығы 10–90%.</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Функционалдық мүмкіндіктері,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және интеграция,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 xml:space="preserve">жеткізілетін </w:t>
            </w:r>
            <w:r w:rsidR="001B5481">
              <w:t xml:space="preserve"> </w:t>
            </w:r>
            <w:r w:rsidR="001B5481">
              <w:rPr>
                <w:rFonts w:ascii="Times New Roman" w:hAnsi="Times New Roman" w:cs="Times New Roman"/>
                <w:color w:val="000000"/>
                <w:sz w:val="20"/>
                <w:szCs w:val="20"/>
              </w:rPr>
              <w:t>ЖАЭ</w:t>
            </w:r>
            <w:r w:rsidRPr="00BE4E8B">
              <w:rPr>
                <w:rFonts w:ascii="Times New Roman" w:hAnsi="Times New Roman" w:cs="Times New Roman"/>
                <w:color w:val="000000"/>
                <w:sz w:val="20"/>
                <w:szCs w:val="20"/>
              </w:rPr>
              <w:t>-</w:t>
            </w:r>
            <w:r w:rsidR="001B5481">
              <w:rPr>
                <w:rFonts w:ascii="Times New Roman" w:hAnsi="Times New Roman" w:cs="Times New Roman"/>
                <w:color w:val="000000"/>
                <w:sz w:val="20"/>
                <w:szCs w:val="20"/>
                <w:lang w:val="kk-KZ"/>
              </w:rPr>
              <w:t xml:space="preserve">нан </w:t>
            </w:r>
            <w:r w:rsidRPr="00BE4E8B">
              <w:rPr>
                <w:rFonts w:ascii="Times New Roman" w:hAnsi="Times New Roman" w:cs="Times New Roman"/>
                <w:color w:val="000000"/>
                <w:sz w:val="20"/>
                <w:szCs w:val="20"/>
              </w:rPr>
              <w:t>орталықтандырылған басқаруды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 xml:space="preserve">жеткізілетін </w:t>
            </w:r>
            <w:r w:rsidR="001B5481">
              <w:t xml:space="preserve"> </w:t>
            </w:r>
            <w:r w:rsidR="001B5481">
              <w:rPr>
                <w:rFonts w:ascii="Times New Roman" w:hAnsi="Times New Roman" w:cs="Times New Roman"/>
                <w:color w:val="000000"/>
                <w:sz w:val="20"/>
                <w:szCs w:val="20"/>
              </w:rPr>
              <w:t>ЖАЭ</w:t>
            </w:r>
            <w:r w:rsidR="001B5481">
              <w:rPr>
                <w:rFonts w:ascii="Times New Roman" w:hAnsi="Times New Roman" w:cs="Times New Roman"/>
                <w:color w:val="000000"/>
                <w:sz w:val="20"/>
                <w:szCs w:val="20"/>
                <w:lang w:val="kk-KZ"/>
              </w:rPr>
              <w:t>-ға</w:t>
            </w:r>
            <w:r w:rsidRPr="00BE4E8B">
              <w:rPr>
                <w:rFonts w:ascii="Times New Roman" w:hAnsi="Times New Roman" w:cs="Times New Roman"/>
                <w:color w:val="000000"/>
                <w:sz w:val="20"/>
                <w:szCs w:val="20"/>
              </w:rPr>
              <w:t xml:space="preserve"> қосылған кезде автоматты баптауды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Web GUI, CLI, SNMP, RADIUS/TACACS+ және Syslog арқылы басқаруды қолдау;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SNMP v1/v2c/v3, RADIUS/TACACS+, Syslog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Қауіпсіздік:</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802.1X (порт немесе MAC негізіндегі аутентификация);</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MAB (MAC Authentication Bypass)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Port Security (MAC-мекенжайлар бойынша шектеу);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DHCP Snooping, Dynamic ARP Inspection;</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Storm Control, BPDU Guard, Root Guard.</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QoS (қызмет көрсету сапасы),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L2 мүмкіндіктері,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VLAN (802.1Q), 4 000 VLAN-ға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STP, MSTP (802.1D/802.1s);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Link Aggregation (802.3ad LACP, топта 8 портқа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LLDP-MED;</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SPAN.</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PoE функциялары,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IEEE 802.3af (PoE) және IEEE 802.3at (PoE+) қолдауы;</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жалпы бюджет – 370 Вт-қа дейін.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Хаттамаларды қолдау,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Желілік және көліктік хаттамалар,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IPv4;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ICMPv4;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DHCPv4/v6 (Server/Relay/Snooping);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ARP.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Басқару,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SNMP v1/v2c/v3;</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RMON (Remote Monitoring);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Syslog;</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w:t>
            </w:r>
            <w:r w:rsidRPr="00BE4E8B">
              <w:rPr>
                <w:rFonts w:ascii="Times New Roman" w:hAnsi="Times New Roman" w:cs="Times New Roman"/>
                <w:color w:val="000000"/>
                <w:sz w:val="20"/>
                <w:szCs w:val="20"/>
              </w:rPr>
              <w:tab/>
              <w:t>NTP;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sFlow.</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Қауіпсіздік және аутентификация,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802.1X, EAP;</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RADIUS, TACACS+;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HTTPS;</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ACL IPv4.</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Техникалық қолдауға қойылатын талаптар, кемінде:</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өндірушіден 24x7 режимінде бір жылдық техникалық қолдау: техникалық қолдауға телефон арқылы немесе web-портал арқылы жүгіну мүмкіндігі;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техникалық қолдау қолданылу мерзімінің барлық кезеңіне БЖ-ны жаңарту мүмкіндігі.</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 Монтаждау, инсталляциялық және іске қосу-баптау жұмыстарын жүргізуге қойылатын талаптар</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4.3.1. Жұмыстарды орындау регламенті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Барлық жұмыстар Тапсырыс берушімен келісу арқылы жүргізілуі қажет.</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Жеткізілетін жабдықты орнату орындары Тапсырыс берушімен келісілуі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қолданыстағы жабдықтың ағымдағы баптауларын тексеруге міндеттенеді. Өнім беруші жеткізілетін жабдыққа ауыстырып-қосу бойынша жұмыстар жоспарын әзірлеуге және корпоративтік желінің схемасын жасауға міндеттенеді. Өнім беруші жоспар мен схеманы Тапсырыс берушімен келісуге және бекітуге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Жабдықты монтаждау жөніндегі барлық жұмыстар Тапсырыс беруші өкілінің қатысуымен жүргізілуі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Жабдықты сақтау бөлмесіне ауыстырған кезде Өнім беруші жабдықтың сақталуын және жұмысқа жарамдылығын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Зақымданған жағдайда Өнім беруші жабдықтың сыртқы түрін және жұмысқа жарамдылығын қалпына келтіруге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Жабдықты монтаждау кезінде Өнім беруші жабдықты Тапсырыс берушінің электрмен жабдықтау желісіне және жергілікті есептеу желісіне (қажет болған жағдайда) қосуды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 сапалы монтаждалуы тиіс, барлық қажетті шығыс материалдарын Өнім беруші қамтамасыз етуі тиіс.</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Жабдықты іске қосу. Өнім беруші жабдықты монтаждағаннан кейін жабдықтың қосылуын алдын ала әзірленген қосылу схемасына сәйкестігі тұрғысынан тексеруі тиіс. Осы тексеруден кейін Тапсырыс беруші өкілінің қатысуымен Өнім беруші барлық жабдықтың жұмысқа қабілеттілігіне тестілеу жүргізуі тиіс.</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4.3.2. Монтаждау жұмыстарына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жеткізілетін жабдықты арнайы бөлінген бөлмеге тасымалдауды қамтамасыз етуге міндеттенеді. Жеткізілетін жабдықты сақтауға арналған бөлмені Тапсырыс беруші тарапынан бөледі. Бөлме жеткізілетін жабдықты сақтау нормаларына сәйкес келуі тиіс. Жабдықты қаптамадан шығаруды, жиынтықтылығын және тұтастығын тексеруді жүзеге асыру. Жеткізілетін жабдықты Тапсырыс берушіге қабылдау-тапсыру актілері бойынша тапсыруды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жеткізілетін жабдықты Тапсырыс берушінің қолданыстағы телекоммуникациялық тіректеріне монтаждауға және жабдықты таңбалауға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Тапсырыс берушінің электрмен жабдықтау желісіне қосуды жүзеге асыруға міндеттенеді. Тапсырыс беруші қолданыстағы телекоммуникациялық шкафта қосылу нүктесін ұсынуға міндеттенеді. Өнім беруші электрмен жабдықтау кабельдерін таңбалауды жүзеге асыруға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физикалық порттарды Тапсырыс берушінің схемасына сәйкес қосуды жүзеге асыруға міндеттенеді. Барлық физикалық қосылыстар таңбалануы тиіс.</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4.3.3. Инсталляциялық және баптау жұмыстарына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4.3.3.1. Желіаралық экранды инсталляциялық және баптау жұмыстарына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мынадай баптау жұмыстарын жүргізуге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Жабдықты іске қосу;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Пайдаланушылар мен профильдер үшін қолжетімділіктерді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Желіаралық экрандарды өндірушінің порталында тіркеу, Тапсырыс беруші тіркеу үшін порталға қолжетімділікті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Желіаралық экрандардың операциялық жүйесін соңғы нұсқаға дейін жаңартуды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Желіаралық экрандарды басқаруды Тапсырыс берушінің қолданыстағы желіаралық экранынан интеграциялау;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w:t>
            </w:r>
            <w:r w:rsidRPr="00BE4E8B">
              <w:rPr>
                <w:rFonts w:ascii="Times New Roman" w:hAnsi="Times New Roman" w:cs="Times New Roman"/>
                <w:color w:val="000000"/>
                <w:sz w:val="20"/>
                <w:szCs w:val="20"/>
              </w:rPr>
              <w:tab/>
              <w:t>hostname баптау, Тапсырыс беруші желіаралық экрандар үшін hostname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Уақытты баптау (Тапсырыс берушімен келісу бойынша NTP синхрондауын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SNMP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Лог жүргізуді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IP-мекенжайын баптау, басқару үшін IP-мекенжайды Тапсырыс беруші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Физикалық интерфейстерді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жылдамдық пен дуплексті баптау (автоматты келісу немесе қажет болған жағдайда тіркелген мән);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порттардың атауларын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MTU баптау (қажет болған жағдайда);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Логикалық интерфейстерді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логикалық интерфейстердің атауларын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түрін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физикалық интерфейске тағайындау;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VLAN ID тағайындау;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логикалық интерфейс рөлін тағайындау;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IP-мекенжай мен ішкі желі маскасын тағайындау;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DCHP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DNS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OSPF маршруттау хаттамасын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Router ID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Area баптау (ID, түрі, аутентификация);</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желілерді/интерфейстерді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Metric type, Metric value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маршруттарды редистрибуциялауды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source IP, destination IP, TCP/UDP port параметрлері бойынша қолжетімділік саясаттарын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жеткізілетін коммутаторлармен интеграциялауды, жеткізілетін коммутаторларды желіаралық экраннан орталықтандырылған басқару функционалын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қашықтан қолжетімділікті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Тапсырыс берушінің құралдарымен қолданыстағы FortiSIEM жүйесімен интеграциялауды баптау.</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4.3.3.2. ТИП1 коммутаторын инсталляциялық және баптау жұмыстарына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мынадай баптау жұмыстарын жүргізуге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Жабдықты іске қосу;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Пайдаланушылар үшін қолжетімділіктерді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Коммутаторларды өндірушінің порталында тіркеу, Тапсырыс беруші тіркеу үшін порталға қолжетімділікті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Коммутаторлардың операциялық жүйесін соңғы нұсқаға дейін жаңартуды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hostname баптау, Тапсырыс беруші коммутаторлар үшін hostname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Уақытты баптау (Тапсырыс берушімен келісу бойынша NTP синхрондауын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IP-мекенжайын баптау, басқару үшін IP-мекенжайды Тапсырыс беруші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жеткізілетін желіаралық экранмен интеграциялауды, жеткізілетін желіаралық экрандар арқылы орталықтандырылған басқару функционалын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VLAN құру және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Физикалық интерфейстерді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жылдамдық пен дуплексті баптау (автоматты келісу немесе қажет болған жағдайда тіркелген мән);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порттардың атауларын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MTU баптау (қажет болған жағдайда);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trunk/access порт режимдерін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порттарда қуат беруді қосу/өшіру;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әрбір порт бойынша PoE қуатын шектеу (қажет болған жағдайда);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ілмектердің алдын алу үшін STP хаттамасын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Voiсe VLAN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SNMP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лог жүргізуді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қашықтан қолжетімділікті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lastRenderedPageBreak/>
              <w:t>●</w:t>
            </w:r>
            <w:r w:rsidRPr="00BE4E8B">
              <w:rPr>
                <w:rFonts w:ascii="Times New Roman" w:hAnsi="Times New Roman" w:cs="Times New Roman"/>
                <w:color w:val="000000"/>
                <w:sz w:val="20"/>
                <w:szCs w:val="20"/>
              </w:rPr>
              <w:tab/>
              <w:t>Тапсырыс берушінің құралдарымен қолданыстағы FortiSIEM жүйесімен интеграциялауды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соңғы пайдаланушыларды (ДК, телефон аппараттары) ауыстырып қосу бойынша жұмыстарды жүргізу. ДК қолжетімділігін тексеру. Телефон аппараттарының қолжетімділігін тексеру және телефон аппараттарын қолданыстағы CUCM 8.5.1.10000-26 телефония платформасында тіркеу.</w:t>
            </w:r>
          </w:p>
          <w:p w:rsidR="00BE4E8B" w:rsidRPr="001B5481"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b/>
                <w:color w:val="000000"/>
                <w:sz w:val="20"/>
                <w:szCs w:val="20"/>
              </w:rPr>
            </w:pPr>
            <w:r w:rsidRPr="001B5481">
              <w:rPr>
                <w:rFonts w:ascii="Times New Roman" w:hAnsi="Times New Roman" w:cs="Times New Roman"/>
                <w:b/>
                <w:color w:val="000000"/>
                <w:sz w:val="20"/>
                <w:szCs w:val="20"/>
              </w:rPr>
              <w:t>4.3.3.3. ТИП2 коммутаторын инсталляциялық және баптау жұмыстарына қойылатын талаптар</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Өнім беруші мынадай баптау жұмыстарын жүргізуге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Жабдықты іске қосу;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Пайдаланушылар үшін қолжетімділіктерді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Коммутаторларды өндірушінің порталында тіркеу, Тапсырыс беруші тіркеу үшін порталға қолжетімділікті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Коммутаторлардың операциялық жүйесін соңғы нұсқаға дейін жаңартуды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hostname баптау, Тапсырыс беруші коммутаторлар үшін hostname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Уақытты баптау (Тапсырыс берушімен келісу бойынша NTP синхрондауын жүзеге асыру);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Басқару IP-мекенжайын баптау, басқару үшін IP-мекенжайды Тапсырыс беруші ұсынуға міндеттенеді;</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жеткізілетін желіаралық экранмен интеграциялауды, жеткізілетін желіаралық экрандар арқылы орталықтандырылған басқару функционалын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VLAN құру және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Физикалық интерфейстерді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жылдамдық пен дуплексті баптау (автоматты келісу немесе қажет болған жағдайда тіркелген мән);</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порттардың атауларын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MTU баптау (қажет болған жағдайда);</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trunk/access порт режимдерін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порттарда қуат беруді қосу/өшіру;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o</w:t>
            </w:r>
            <w:r w:rsidRPr="00BE4E8B">
              <w:rPr>
                <w:rFonts w:ascii="Times New Roman" w:hAnsi="Times New Roman" w:cs="Times New Roman"/>
                <w:color w:val="000000"/>
                <w:sz w:val="20"/>
                <w:szCs w:val="20"/>
              </w:rPr>
              <w:tab/>
              <w:t>әрбір порт бойынша PoE қуатын шектеу;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ілмектердің алдын алу үшін STP хаттамасын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Voiсe VLAN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SNMP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лог жүргізуді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қашықтан қолжетімділікті баптау;</w:t>
            </w:r>
          </w:p>
          <w:p w:rsidR="00BE4E8B" w:rsidRPr="00BE4E8B"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Тапсырыс берушінің құралдарымен қолданыстағы FortiSIEM жүйесімен интеграциялауды баптау;</w:t>
            </w:r>
          </w:p>
          <w:p w:rsidR="000536B8" w:rsidRPr="00537612" w:rsidRDefault="00BE4E8B" w:rsidP="00BE4E8B">
            <w:pPr>
              <w:pBdr>
                <w:top w:val="nil"/>
                <w:left w:val="nil"/>
                <w:bottom w:val="nil"/>
                <w:right w:val="nil"/>
                <w:between w:val="nil"/>
              </w:pBdr>
              <w:tabs>
                <w:tab w:val="left" w:pos="351"/>
              </w:tabs>
              <w:spacing w:before="5"/>
              <w:ind w:left="47" w:right="30"/>
              <w:jc w:val="both"/>
              <w:rPr>
                <w:rFonts w:ascii="Times New Roman" w:hAnsi="Times New Roman" w:cs="Times New Roman"/>
                <w:color w:val="000000"/>
                <w:sz w:val="20"/>
                <w:szCs w:val="20"/>
              </w:rPr>
            </w:pPr>
            <w:r w:rsidRPr="00BE4E8B">
              <w:rPr>
                <w:rFonts w:ascii="Times New Roman" w:hAnsi="Times New Roman" w:cs="Times New Roman"/>
                <w:color w:val="000000"/>
                <w:sz w:val="20"/>
                <w:szCs w:val="20"/>
              </w:rPr>
              <w:t>●</w:t>
            </w:r>
            <w:r w:rsidRPr="00BE4E8B">
              <w:rPr>
                <w:rFonts w:ascii="Times New Roman" w:hAnsi="Times New Roman" w:cs="Times New Roman"/>
                <w:color w:val="000000"/>
                <w:sz w:val="20"/>
                <w:szCs w:val="20"/>
              </w:rPr>
              <w:tab/>
              <w:t>соңғы пайдаланушыларды (ДК, телефон аппараттары) ауыстырып қосу бойынша жұмыстарды жүргізу. ДК қолжетімділігін тексеру. Телефон аппараттарының қолжетімділігін тексеру және телефон аппараттарын қолданыстағы CUCM 8.5.1.10000-26 телефония платформасында тіркеу.</w:t>
            </w:r>
          </w:p>
        </w:tc>
      </w:tr>
      <w:tr w:rsidR="000536B8" w:rsidRPr="006E6B1B" w:rsidTr="002D6DAF">
        <w:trPr>
          <w:trHeight w:val="3138"/>
        </w:trPr>
        <w:tc>
          <w:tcPr>
            <w:tcW w:w="3056" w:type="dxa"/>
          </w:tcPr>
          <w:p w:rsidR="000536B8" w:rsidRPr="003D7C66" w:rsidRDefault="006E6B1B">
            <w:pPr>
              <w:pBdr>
                <w:top w:val="nil"/>
                <w:left w:val="nil"/>
                <w:bottom w:val="nil"/>
                <w:right w:val="nil"/>
                <w:between w:val="nil"/>
              </w:pBdr>
              <w:spacing w:before="40" w:line="244" w:lineRule="auto"/>
              <w:ind w:left="47" w:right="83"/>
              <w:rPr>
                <w:rFonts w:ascii="Times New Roman" w:hAnsi="Times New Roman" w:cs="Times New Roman"/>
                <w:bCs/>
                <w:color w:val="000000"/>
                <w:sz w:val="24"/>
              </w:rPr>
            </w:pPr>
            <w:r w:rsidRPr="003D7C66">
              <w:rPr>
                <w:rFonts w:ascii="Times New Roman" w:hAnsi="Times New Roman" w:cs="Times New Roman"/>
                <w:bCs/>
                <w:color w:val="000000"/>
                <w:sz w:val="24"/>
              </w:rPr>
              <w:lastRenderedPageBreak/>
              <w:t>Әлеуетті өнім беруші оны жеңімпаз деп айқындаған және онымен мемлекеттік сатып алу туралы шарт жасасқан жағдайда (қажет болған жағдайда көрсетіледі) (Әлеуетті өнім берушінің көрсетілген мәліметтерді көрсетпегені және ұсынбағаны үшін бас тартуына жол берілмейді)</w:t>
            </w:r>
          </w:p>
        </w:tc>
        <w:tc>
          <w:tcPr>
            <w:tcW w:w="7134" w:type="dxa"/>
          </w:tcPr>
          <w:p w:rsidR="000536B8" w:rsidRPr="006E6B1B" w:rsidRDefault="000536B8" w:rsidP="003A23A8">
            <w:pPr>
              <w:pBdr>
                <w:top w:val="nil"/>
                <w:left w:val="nil"/>
                <w:bottom w:val="nil"/>
                <w:right w:val="nil"/>
                <w:between w:val="nil"/>
              </w:pBdr>
              <w:jc w:val="both"/>
              <w:rPr>
                <w:rFonts w:ascii="Times New Roman" w:eastAsia="Times New Roman" w:hAnsi="Times New Roman" w:cs="Times New Roman"/>
                <w:color w:val="000000"/>
                <w:sz w:val="20"/>
                <w:szCs w:val="20"/>
              </w:rPr>
            </w:pPr>
          </w:p>
        </w:tc>
      </w:tr>
    </w:tbl>
    <w:p w:rsidR="000536B8" w:rsidRDefault="000536B8">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rsidP="002D6DAF">
      <w:pPr>
        <w:pStyle w:val="pj"/>
        <w:rPr>
          <w:b/>
          <w:color w:val="auto"/>
          <w:lang w:val="kk-KZ"/>
        </w:rPr>
      </w:pPr>
      <w:r>
        <w:rPr>
          <w:b/>
          <w:color w:val="auto"/>
          <w:lang w:val="kk-KZ"/>
        </w:rPr>
        <w:t xml:space="preserve">Ақпараттық технологиялар </w:t>
      </w:r>
    </w:p>
    <w:p w:rsidR="002D6DAF" w:rsidRDefault="002D6DAF" w:rsidP="002D6DAF">
      <w:pPr>
        <w:pStyle w:val="pj"/>
        <w:rPr>
          <w:b/>
          <w:color w:val="auto"/>
        </w:rPr>
      </w:pPr>
      <w:r>
        <w:rPr>
          <w:b/>
          <w:color w:val="auto"/>
          <w:lang w:val="kk-KZ"/>
        </w:rPr>
        <w:t xml:space="preserve">департаментінің директоры </w:t>
      </w:r>
      <w:r>
        <w:rPr>
          <w:b/>
          <w:color w:val="auto"/>
          <w:lang w:val="kk-KZ"/>
        </w:rPr>
        <w:tab/>
      </w:r>
      <w:r>
        <w:rPr>
          <w:b/>
          <w:color w:val="auto"/>
          <w:lang w:val="kk-KZ"/>
        </w:rPr>
        <w:tab/>
      </w:r>
      <w:r>
        <w:rPr>
          <w:b/>
          <w:color w:val="auto"/>
          <w:lang w:val="kk-KZ"/>
        </w:rPr>
        <w:tab/>
      </w:r>
      <w:r>
        <w:rPr>
          <w:b/>
          <w:color w:val="auto"/>
          <w:lang w:val="kk-KZ"/>
        </w:rPr>
        <w:tab/>
      </w:r>
      <w:r>
        <w:rPr>
          <w:b/>
          <w:color w:val="auto"/>
        </w:rPr>
        <w:t>_____________ С. Т. Асильбеков</w:t>
      </w:r>
    </w:p>
    <w:p w:rsidR="002D6DAF" w:rsidRDefault="002D6DAF" w:rsidP="002D6DAF">
      <w:pPr>
        <w:pStyle w:val="pj"/>
        <w:rPr>
          <w:b/>
          <w:color w:val="auto"/>
        </w:rPr>
      </w:pPr>
    </w:p>
    <w:p w:rsidR="002D6DAF" w:rsidRDefault="002D6DAF" w:rsidP="002D6DAF">
      <w:pPr>
        <w:pStyle w:val="pj"/>
        <w:rPr>
          <w:b/>
          <w:color w:val="auto"/>
          <w:lang w:val="kk-KZ"/>
        </w:rPr>
      </w:pPr>
      <w:r w:rsidRPr="00D43EA8">
        <w:rPr>
          <w:b/>
          <w:color w:val="auto"/>
          <w:lang w:val="kk-KZ"/>
        </w:rPr>
        <w:t xml:space="preserve">Корпоративтік желіні әкімшілендіру </w:t>
      </w:r>
    </w:p>
    <w:p w:rsidR="002D6DAF" w:rsidRPr="00D43EA8" w:rsidRDefault="002D6DAF" w:rsidP="002D6DAF">
      <w:pPr>
        <w:pStyle w:val="pj"/>
        <w:rPr>
          <w:b/>
          <w:color w:val="auto"/>
          <w:lang w:val="kk-KZ"/>
        </w:rPr>
      </w:pPr>
      <w:r w:rsidRPr="00D43EA8">
        <w:rPr>
          <w:b/>
          <w:color w:val="auto"/>
          <w:lang w:val="kk-KZ"/>
        </w:rPr>
        <w:t>бөлімінің бастығы</w:t>
      </w:r>
      <w:r>
        <w:rPr>
          <w:b/>
          <w:color w:val="auto"/>
          <w:lang w:val="kk-KZ"/>
        </w:rPr>
        <w:tab/>
      </w:r>
      <w:r>
        <w:rPr>
          <w:b/>
          <w:color w:val="auto"/>
          <w:lang w:val="kk-KZ"/>
        </w:rPr>
        <w:tab/>
      </w:r>
      <w:r>
        <w:rPr>
          <w:b/>
          <w:color w:val="auto"/>
          <w:lang w:val="kk-KZ"/>
        </w:rPr>
        <w:tab/>
      </w:r>
      <w:r>
        <w:rPr>
          <w:b/>
          <w:color w:val="auto"/>
          <w:lang w:val="kk-KZ"/>
        </w:rPr>
        <w:tab/>
      </w:r>
      <w:r>
        <w:rPr>
          <w:b/>
          <w:color w:val="auto"/>
          <w:lang w:val="kk-KZ"/>
        </w:rPr>
        <w:tab/>
      </w:r>
      <w:r>
        <w:rPr>
          <w:b/>
          <w:color w:val="auto"/>
        </w:rPr>
        <w:t xml:space="preserve">_____________ </w:t>
      </w:r>
      <w:r>
        <w:rPr>
          <w:b/>
          <w:color w:val="auto"/>
          <w:lang w:val="kk-KZ"/>
        </w:rPr>
        <w:t>Е. К. Ермеков</w:t>
      </w:r>
    </w:p>
    <w:p w:rsidR="002D6DAF" w:rsidRDefault="002D6DAF" w:rsidP="002D6DAF">
      <w:pPr>
        <w:pStyle w:val="pr"/>
        <w:rPr>
          <w:b/>
          <w:color w:val="auto"/>
          <w:lang w:val="en-US"/>
        </w:rPr>
      </w:pPr>
    </w:p>
    <w:p w:rsidR="002D6DAF" w:rsidRDefault="002D6DAF" w:rsidP="002D6DAF">
      <w:pPr>
        <w:pStyle w:val="pr"/>
        <w:rPr>
          <w:b/>
          <w:color w:val="auto"/>
          <w:lang w:val="en-US"/>
        </w:rPr>
      </w:pPr>
    </w:p>
    <w:p w:rsidR="002D6DAF" w:rsidRDefault="002D6DAF" w:rsidP="002D6DAF">
      <w:pPr>
        <w:pStyle w:val="pr"/>
        <w:rPr>
          <w:b/>
          <w:color w:val="auto"/>
          <w:lang w:val="en-US"/>
        </w:rPr>
      </w:pPr>
    </w:p>
    <w:p w:rsidR="002D6DAF" w:rsidRDefault="002D6DAF" w:rsidP="002D6DAF">
      <w:pPr>
        <w:pStyle w:val="pr"/>
        <w:rPr>
          <w:b/>
          <w:color w:val="auto"/>
        </w:rPr>
      </w:pPr>
      <w:r>
        <w:rPr>
          <w:b/>
          <w:color w:val="auto"/>
        </w:rPr>
        <w:lastRenderedPageBreak/>
        <w:t>Утверждаю</w:t>
      </w:r>
    </w:p>
    <w:p w:rsidR="002D6DAF" w:rsidRDefault="002D6DAF" w:rsidP="002D6DAF">
      <w:pPr>
        <w:pStyle w:val="pr"/>
        <w:rPr>
          <w:b/>
          <w:color w:val="auto"/>
        </w:rPr>
      </w:pPr>
      <w:r>
        <w:rPr>
          <w:b/>
          <w:color w:val="auto"/>
        </w:rPr>
        <w:t xml:space="preserve">Заместитель Председателя Правления – </w:t>
      </w:r>
    </w:p>
    <w:p w:rsidR="002D6DAF" w:rsidRDefault="002D6DAF" w:rsidP="002D6DAF">
      <w:pPr>
        <w:pStyle w:val="pr"/>
        <w:rPr>
          <w:b/>
          <w:color w:val="auto"/>
        </w:rPr>
      </w:pPr>
      <w:r>
        <w:rPr>
          <w:b/>
          <w:color w:val="auto"/>
        </w:rPr>
        <w:t>Технический директор АО «Казтелерадио»</w:t>
      </w:r>
    </w:p>
    <w:p w:rsidR="002D6DAF" w:rsidRDefault="002D6DAF" w:rsidP="002D6DAF">
      <w:pPr>
        <w:pStyle w:val="pr"/>
        <w:rPr>
          <w:b/>
          <w:color w:val="auto"/>
        </w:rPr>
      </w:pPr>
      <w:r>
        <w:rPr>
          <w:b/>
          <w:color w:val="auto"/>
        </w:rPr>
        <w:t>______________ Оспанов Е.М.</w:t>
      </w:r>
    </w:p>
    <w:p w:rsidR="002D6DAF" w:rsidRDefault="002D6DAF" w:rsidP="002D6DAF">
      <w:pPr>
        <w:pStyle w:val="pr"/>
        <w:rPr>
          <w:b/>
          <w:color w:val="auto"/>
        </w:rPr>
      </w:pPr>
      <w:r>
        <w:rPr>
          <w:b/>
          <w:color w:val="auto"/>
        </w:rPr>
        <w:t>«_____» _____________ 2026 г.</w:t>
      </w:r>
    </w:p>
    <w:p w:rsidR="002D6DAF" w:rsidRDefault="002D6DAF" w:rsidP="00280BF0">
      <w:pPr>
        <w:spacing w:line="271" w:lineRule="auto"/>
        <w:ind w:left="7216" w:right="139" w:firstLine="1318"/>
        <w:jc w:val="right"/>
        <w:rPr>
          <w:rFonts w:ascii="Times New Roman" w:hAnsi="Times New Roman" w:cs="Times New Roman"/>
          <w:sz w:val="24"/>
          <w:lang w:val="en-US"/>
        </w:rPr>
      </w:pPr>
    </w:p>
    <w:p w:rsidR="002D6DAF" w:rsidRDefault="002D6DAF" w:rsidP="00280BF0">
      <w:pPr>
        <w:spacing w:line="271" w:lineRule="auto"/>
        <w:ind w:left="7216" w:right="139" w:firstLine="1318"/>
        <w:jc w:val="right"/>
        <w:rPr>
          <w:rFonts w:ascii="Times New Roman" w:hAnsi="Times New Roman" w:cs="Times New Roman"/>
          <w:sz w:val="24"/>
          <w:lang w:val="en-US"/>
        </w:rPr>
      </w:pPr>
    </w:p>
    <w:p w:rsidR="000536B8" w:rsidRPr="00280BF0" w:rsidRDefault="006E6B1B" w:rsidP="00280BF0">
      <w:pPr>
        <w:spacing w:line="271" w:lineRule="auto"/>
        <w:ind w:left="7216" w:right="139" w:firstLine="1318"/>
        <w:jc w:val="right"/>
        <w:rPr>
          <w:rFonts w:ascii="Times New Roman" w:hAnsi="Times New Roman" w:cs="Times New Roman"/>
          <w:sz w:val="24"/>
        </w:rPr>
      </w:pPr>
      <w:r w:rsidRPr="00280BF0">
        <w:rPr>
          <w:rFonts w:ascii="Times New Roman" w:hAnsi="Times New Roman" w:cs="Times New Roman"/>
          <w:sz w:val="24"/>
        </w:rPr>
        <w:t>Приложение 15 к конкурсной документации</w:t>
      </w:r>
    </w:p>
    <w:p w:rsidR="000536B8" w:rsidRPr="00537612" w:rsidRDefault="000536B8">
      <w:pPr>
        <w:rPr>
          <w:rFonts w:ascii="Times New Roman" w:hAnsi="Times New Roman" w:cs="Times New Roman"/>
          <w:lang w:val="ru-RU"/>
        </w:rPr>
      </w:pPr>
    </w:p>
    <w:p w:rsidR="00280BF0" w:rsidRPr="00537612" w:rsidRDefault="00280BF0">
      <w:pPr>
        <w:rPr>
          <w:rFonts w:ascii="Times New Roman" w:hAnsi="Times New Roman" w:cs="Times New Roman"/>
          <w:lang w:val="ru-RU"/>
        </w:rPr>
      </w:pPr>
    </w:p>
    <w:p w:rsidR="000536B8" w:rsidRPr="006E6B1B" w:rsidRDefault="000536B8">
      <w:pPr>
        <w:spacing w:before="105"/>
        <w:rPr>
          <w:rFonts w:ascii="Times New Roman" w:hAnsi="Times New Roman" w:cs="Times New Roman"/>
        </w:rPr>
      </w:pPr>
    </w:p>
    <w:p w:rsidR="000536B8" w:rsidRPr="00280BF0" w:rsidRDefault="006E6B1B">
      <w:pPr>
        <w:pBdr>
          <w:top w:val="nil"/>
          <w:left w:val="nil"/>
          <w:bottom w:val="nil"/>
          <w:right w:val="nil"/>
          <w:between w:val="nil"/>
        </w:pBdr>
        <w:ind w:left="9" w:right="146"/>
        <w:jc w:val="center"/>
        <w:rPr>
          <w:rFonts w:ascii="Times New Roman" w:hAnsi="Times New Roman" w:cs="Times New Roman"/>
          <w:b/>
          <w:bCs/>
          <w:color w:val="000000"/>
          <w:sz w:val="24"/>
          <w:szCs w:val="25"/>
        </w:rPr>
      </w:pPr>
      <w:r w:rsidRPr="00280BF0">
        <w:rPr>
          <w:rFonts w:ascii="Times New Roman" w:hAnsi="Times New Roman" w:cs="Times New Roman"/>
          <w:b/>
          <w:bCs/>
          <w:color w:val="000000"/>
          <w:sz w:val="24"/>
          <w:szCs w:val="25"/>
        </w:rPr>
        <w:t>Техническая спецификация</w:t>
      </w:r>
    </w:p>
    <w:p w:rsidR="000536B8" w:rsidRPr="00537612" w:rsidRDefault="006E6B1B" w:rsidP="00280BF0">
      <w:pPr>
        <w:pBdr>
          <w:top w:val="nil"/>
          <w:left w:val="nil"/>
          <w:bottom w:val="nil"/>
          <w:right w:val="nil"/>
          <w:between w:val="nil"/>
        </w:pBdr>
        <w:spacing w:line="283" w:lineRule="auto"/>
        <w:ind w:right="146"/>
        <w:jc w:val="center"/>
        <w:rPr>
          <w:rFonts w:ascii="Times New Roman" w:hAnsi="Times New Roman" w:cs="Times New Roman"/>
          <w:b/>
          <w:bCs/>
          <w:color w:val="000000"/>
          <w:sz w:val="24"/>
          <w:szCs w:val="25"/>
          <w:lang w:val="ru-RU"/>
        </w:rPr>
      </w:pPr>
      <w:r w:rsidRPr="00280BF0">
        <w:rPr>
          <w:rFonts w:ascii="Times New Roman" w:hAnsi="Times New Roman" w:cs="Times New Roman"/>
          <w:b/>
          <w:bCs/>
          <w:color w:val="000000"/>
          <w:sz w:val="24"/>
          <w:szCs w:val="25"/>
        </w:rPr>
        <w:t>закупаемых работ, не связанных со строительно-монтажными работами (заполняется заказчиком)</w:t>
      </w:r>
    </w:p>
    <w:p w:rsidR="00280BF0" w:rsidRPr="00537612" w:rsidRDefault="00280BF0" w:rsidP="00D87B0A">
      <w:pPr>
        <w:pBdr>
          <w:top w:val="nil"/>
          <w:left w:val="nil"/>
          <w:bottom w:val="nil"/>
          <w:right w:val="nil"/>
          <w:between w:val="nil"/>
        </w:pBdr>
        <w:spacing w:before="52" w:line="283" w:lineRule="auto"/>
        <w:ind w:right="146"/>
        <w:jc w:val="center"/>
        <w:rPr>
          <w:rFonts w:ascii="Times New Roman" w:hAnsi="Times New Roman" w:cs="Times New Roman"/>
          <w:b/>
          <w:bCs/>
          <w:color w:val="000000"/>
          <w:sz w:val="24"/>
          <w:szCs w:val="25"/>
          <w:lang w:val="ru-RU"/>
        </w:rPr>
      </w:pPr>
    </w:p>
    <w:p w:rsidR="00280BF0" w:rsidRPr="00512005" w:rsidRDefault="00280BF0" w:rsidP="00280BF0">
      <w:pPr>
        <w:ind w:firstLine="397"/>
        <w:jc w:val="both"/>
        <w:rPr>
          <w:rFonts w:ascii="Times New Roman" w:hAnsi="Times New Roman" w:cs="Times New Roman"/>
          <w:sz w:val="24"/>
        </w:rPr>
      </w:pPr>
      <w:r w:rsidRPr="00512005">
        <w:rPr>
          <w:rStyle w:val="s0"/>
          <w:sz w:val="24"/>
        </w:rPr>
        <w:t xml:space="preserve">Наименование заказчика </w:t>
      </w:r>
      <w:r w:rsidRPr="00512005">
        <w:rPr>
          <w:rFonts w:ascii="Times New Roman" w:eastAsiaTheme="minorHAnsi" w:hAnsi="Times New Roman" w:cs="Times New Roman"/>
          <w:sz w:val="24"/>
        </w:rPr>
        <w:t>Акционерное общество "Казтелерадио"</w:t>
      </w:r>
    </w:p>
    <w:p w:rsidR="00280BF0" w:rsidRPr="00512005" w:rsidRDefault="00280BF0" w:rsidP="00280BF0">
      <w:pPr>
        <w:ind w:firstLine="397"/>
        <w:jc w:val="both"/>
        <w:rPr>
          <w:rFonts w:ascii="Times New Roman" w:hAnsi="Times New Roman" w:cs="Times New Roman"/>
          <w:sz w:val="24"/>
        </w:rPr>
      </w:pPr>
      <w:r w:rsidRPr="00512005">
        <w:rPr>
          <w:rStyle w:val="s0"/>
          <w:sz w:val="24"/>
        </w:rPr>
        <w:t xml:space="preserve">Наименование организатора </w:t>
      </w:r>
      <w:r w:rsidRPr="00512005">
        <w:rPr>
          <w:rFonts w:ascii="Times New Roman" w:eastAsiaTheme="minorHAnsi" w:hAnsi="Times New Roman" w:cs="Times New Roman"/>
          <w:sz w:val="24"/>
        </w:rPr>
        <w:t>Акционерное общество "Казтелерадио"</w:t>
      </w:r>
    </w:p>
    <w:p w:rsidR="00280BF0" w:rsidRPr="00512005" w:rsidRDefault="00280BF0" w:rsidP="00280BF0">
      <w:pPr>
        <w:ind w:firstLine="397"/>
        <w:jc w:val="both"/>
        <w:rPr>
          <w:rFonts w:ascii="Times New Roman" w:hAnsi="Times New Roman" w:cs="Times New Roman"/>
          <w:sz w:val="24"/>
        </w:rPr>
      </w:pPr>
      <w:r w:rsidRPr="00512005">
        <w:rPr>
          <w:rStyle w:val="s0"/>
          <w:sz w:val="24"/>
        </w:rPr>
        <w:t>№ конкурса _____________________________________</w:t>
      </w:r>
    </w:p>
    <w:p w:rsidR="00280BF0" w:rsidRPr="00512005" w:rsidRDefault="00280BF0" w:rsidP="00280BF0">
      <w:pPr>
        <w:ind w:firstLine="397"/>
        <w:jc w:val="both"/>
        <w:rPr>
          <w:rFonts w:ascii="Times New Roman" w:hAnsi="Times New Roman" w:cs="Times New Roman"/>
          <w:sz w:val="24"/>
        </w:rPr>
      </w:pPr>
      <w:r w:rsidRPr="00512005">
        <w:rPr>
          <w:rStyle w:val="s0"/>
          <w:sz w:val="24"/>
        </w:rPr>
        <w:t xml:space="preserve">Наименование конкурса </w:t>
      </w:r>
    </w:p>
    <w:p w:rsidR="00280BF0" w:rsidRPr="00512005" w:rsidRDefault="00280BF0" w:rsidP="00280BF0">
      <w:pPr>
        <w:ind w:firstLine="397"/>
        <w:jc w:val="both"/>
        <w:rPr>
          <w:rFonts w:ascii="Times New Roman" w:hAnsi="Times New Roman" w:cs="Times New Roman"/>
          <w:sz w:val="24"/>
        </w:rPr>
      </w:pPr>
      <w:r w:rsidRPr="00512005">
        <w:rPr>
          <w:rStyle w:val="s0"/>
          <w:sz w:val="24"/>
        </w:rPr>
        <w:t>№ лота _________________________________________</w:t>
      </w:r>
    </w:p>
    <w:p w:rsidR="00280BF0" w:rsidRPr="00512005" w:rsidRDefault="00280BF0" w:rsidP="00280BF0">
      <w:pPr>
        <w:ind w:firstLine="397"/>
        <w:jc w:val="both"/>
        <w:rPr>
          <w:rFonts w:ascii="Times New Roman" w:hAnsi="Times New Roman" w:cs="Times New Roman"/>
          <w:sz w:val="24"/>
        </w:rPr>
      </w:pPr>
      <w:r w:rsidRPr="00512005">
        <w:rPr>
          <w:rStyle w:val="s0"/>
          <w:sz w:val="24"/>
        </w:rPr>
        <w:t xml:space="preserve">Наименование лота </w:t>
      </w:r>
      <w:r w:rsidR="00310558" w:rsidRPr="00310558">
        <w:rPr>
          <w:rFonts w:ascii="Times New Roman" w:eastAsiaTheme="minorHAnsi" w:hAnsi="Times New Roman" w:cs="Times New Roman"/>
          <w:sz w:val="24"/>
        </w:rPr>
        <w:t>Модернизация корпоративной сети в филиале "Астанинский"</w:t>
      </w:r>
    </w:p>
    <w:p w:rsidR="000536B8" w:rsidRPr="006E6B1B" w:rsidRDefault="000536B8">
      <w:pPr>
        <w:rPr>
          <w:rFonts w:ascii="Times New Roman" w:hAnsi="Times New Roman" w:cs="Times New Roman"/>
          <w:b/>
          <w:bCs/>
          <w:sz w:val="20"/>
          <w:szCs w:val="20"/>
        </w:rPr>
      </w:pPr>
    </w:p>
    <w:p w:rsidR="000536B8" w:rsidRPr="006E6B1B" w:rsidRDefault="000536B8">
      <w:pPr>
        <w:spacing w:before="9"/>
        <w:rPr>
          <w:rFonts w:ascii="Times New Roman" w:hAnsi="Times New Roman" w:cs="Times New Roman"/>
          <w:b/>
          <w:bCs/>
          <w:sz w:val="20"/>
          <w:szCs w:val="20"/>
        </w:rPr>
      </w:pPr>
    </w:p>
    <w:tbl>
      <w:tblPr>
        <w:tblStyle w:val="a7"/>
        <w:tblW w:w="10190" w:type="dxa"/>
        <w:tblInd w:w="15"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Look w:val="0000" w:firstRow="0" w:lastRow="0" w:firstColumn="0" w:lastColumn="0" w:noHBand="0" w:noVBand="0"/>
      </w:tblPr>
      <w:tblGrid>
        <w:gridCol w:w="3254"/>
        <w:gridCol w:w="6936"/>
      </w:tblGrid>
      <w:tr w:rsidR="000536B8" w:rsidRPr="006E6B1B" w:rsidTr="00280BF0">
        <w:trPr>
          <w:trHeight w:val="1168"/>
        </w:trPr>
        <w:tc>
          <w:tcPr>
            <w:tcW w:w="3254" w:type="dxa"/>
          </w:tcPr>
          <w:p w:rsidR="000536B8" w:rsidRPr="006E6B1B" w:rsidRDefault="006E6B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Наименование кода Единого номенклатурного справочника товаров, работ, услуг:</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280BF0">
        <w:trPr>
          <w:trHeight w:val="363"/>
        </w:trPr>
        <w:tc>
          <w:tcPr>
            <w:tcW w:w="3254" w:type="dxa"/>
          </w:tcPr>
          <w:p w:rsidR="000536B8" w:rsidRPr="006E6B1B" w:rsidRDefault="006E6B1B">
            <w:pPr>
              <w:pBdr>
                <w:top w:val="nil"/>
                <w:left w:val="nil"/>
                <w:bottom w:val="nil"/>
                <w:right w:val="nil"/>
                <w:between w:val="nil"/>
              </w:pBdr>
              <w:spacing w:before="47"/>
              <w:ind w:left="46"/>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Наименование работы:</w:t>
            </w:r>
          </w:p>
        </w:tc>
        <w:tc>
          <w:tcPr>
            <w:tcW w:w="6936" w:type="dxa"/>
          </w:tcPr>
          <w:p w:rsidR="000536B8" w:rsidRPr="006E6B1B" w:rsidRDefault="000536B8">
            <w:pPr>
              <w:pBdr>
                <w:top w:val="nil"/>
                <w:left w:val="nil"/>
                <w:bottom w:val="nil"/>
                <w:right w:val="nil"/>
                <w:between w:val="nil"/>
              </w:pBdr>
              <w:spacing w:before="46" w:line="254" w:lineRule="auto"/>
              <w:ind w:left="47"/>
              <w:rPr>
                <w:rFonts w:ascii="Times New Roman" w:hAnsi="Times New Roman" w:cs="Times New Roman"/>
                <w:color w:val="000000"/>
                <w:sz w:val="21"/>
                <w:szCs w:val="21"/>
              </w:rPr>
            </w:pPr>
          </w:p>
        </w:tc>
      </w:tr>
      <w:tr w:rsidR="000536B8" w:rsidRPr="006E6B1B" w:rsidTr="00280BF0">
        <w:trPr>
          <w:trHeight w:val="341"/>
        </w:trPr>
        <w:tc>
          <w:tcPr>
            <w:tcW w:w="3254" w:type="dxa"/>
          </w:tcPr>
          <w:p w:rsidR="000536B8" w:rsidRPr="006E6B1B" w:rsidRDefault="006E6B1B">
            <w:pPr>
              <w:pBdr>
                <w:top w:val="nil"/>
                <w:left w:val="nil"/>
                <w:bottom w:val="nil"/>
                <w:right w:val="nil"/>
                <w:between w:val="nil"/>
              </w:pBdr>
              <w:spacing w:before="47"/>
              <w:ind w:left="46"/>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Единица измерения:</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280BF0">
        <w:trPr>
          <w:trHeight w:val="341"/>
        </w:trPr>
        <w:tc>
          <w:tcPr>
            <w:tcW w:w="3254" w:type="dxa"/>
          </w:tcPr>
          <w:p w:rsidR="000536B8" w:rsidRPr="006E6B1B" w:rsidRDefault="006E6B1B">
            <w:pPr>
              <w:pBdr>
                <w:top w:val="nil"/>
                <w:left w:val="nil"/>
                <w:bottom w:val="nil"/>
                <w:right w:val="nil"/>
                <w:between w:val="nil"/>
              </w:pBdr>
              <w:spacing w:before="47"/>
              <w:ind w:left="46"/>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Количество (объем):</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280BF0">
        <w:trPr>
          <w:trHeight w:val="863"/>
        </w:trPr>
        <w:tc>
          <w:tcPr>
            <w:tcW w:w="3254" w:type="dxa"/>
          </w:tcPr>
          <w:p w:rsidR="000536B8" w:rsidRPr="006E6B1B" w:rsidRDefault="006E6B1B">
            <w:pPr>
              <w:pBdr>
                <w:top w:val="nil"/>
                <w:left w:val="nil"/>
                <w:bottom w:val="nil"/>
                <w:right w:val="nil"/>
                <w:between w:val="nil"/>
              </w:pBdr>
              <w:spacing w:before="47" w:line="254" w:lineRule="auto"/>
              <w:ind w:left="46" w:right="83"/>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Цена за единицу, без учета налога на добавленную стоимость:</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280BF0">
        <w:trPr>
          <w:trHeight w:val="1171"/>
        </w:trPr>
        <w:tc>
          <w:tcPr>
            <w:tcW w:w="3254" w:type="dxa"/>
          </w:tcPr>
          <w:p w:rsidR="000536B8" w:rsidRPr="006E6B1B" w:rsidRDefault="006E6B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Общая сумма, выделенная для закупки, без учета налога на добавленную стоимость:</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280BF0">
        <w:trPr>
          <w:trHeight w:val="339"/>
        </w:trPr>
        <w:tc>
          <w:tcPr>
            <w:tcW w:w="3254" w:type="dxa"/>
          </w:tcPr>
          <w:p w:rsidR="000536B8" w:rsidRPr="006E6B1B" w:rsidRDefault="006E6B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Срок выполнения работы:</w:t>
            </w:r>
          </w:p>
        </w:tc>
        <w:tc>
          <w:tcPr>
            <w:tcW w:w="6936" w:type="dxa"/>
          </w:tcPr>
          <w:p w:rsidR="000536B8" w:rsidRPr="006E6B1B" w:rsidRDefault="000536B8">
            <w:pPr>
              <w:pBdr>
                <w:top w:val="nil"/>
                <w:left w:val="nil"/>
                <w:bottom w:val="nil"/>
                <w:right w:val="nil"/>
                <w:between w:val="nil"/>
              </w:pBdr>
              <w:spacing w:before="46" w:line="254" w:lineRule="auto"/>
              <w:ind w:left="47"/>
              <w:rPr>
                <w:rFonts w:ascii="Times New Roman" w:hAnsi="Times New Roman" w:cs="Times New Roman"/>
                <w:color w:val="000000"/>
                <w:sz w:val="21"/>
                <w:szCs w:val="21"/>
              </w:rPr>
            </w:pPr>
          </w:p>
        </w:tc>
      </w:tr>
      <w:tr w:rsidR="000536B8" w:rsidRPr="006E6B1B" w:rsidTr="00280BF0">
        <w:trPr>
          <w:trHeight w:val="287"/>
        </w:trPr>
        <w:tc>
          <w:tcPr>
            <w:tcW w:w="3254" w:type="dxa"/>
          </w:tcPr>
          <w:p w:rsidR="000536B8" w:rsidRPr="006E6B1B" w:rsidRDefault="006E6B1B">
            <w:pPr>
              <w:pBdr>
                <w:top w:val="nil"/>
                <w:left w:val="nil"/>
                <w:bottom w:val="nil"/>
                <w:right w:val="nil"/>
                <w:between w:val="nil"/>
              </w:pBdr>
              <w:spacing w:before="47" w:line="254" w:lineRule="auto"/>
              <w:ind w:left="46"/>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Размер авансового платежа *:</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r w:rsidR="000536B8" w:rsidRPr="006E6B1B" w:rsidTr="00310558">
        <w:trPr>
          <w:trHeight w:val="349"/>
        </w:trPr>
        <w:tc>
          <w:tcPr>
            <w:tcW w:w="3254" w:type="dxa"/>
          </w:tcPr>
          <w:p w:rsidR="000536B8" w:rsidRPr="006E6B1B" w:rsidRDefault="006E6B1B">
            <w:pPr>
              <w:pBdr>
                <w:top w:val="nil"/>
                <w:left w:val="nil"/>
                <w:bottom w:val="nil"/>
                <w:right w:val="nil"/>
                <w:between w:val="nil"/>
              </w:pBdr>
              <w:spacing w:before="47" w:line="254" w:lineRule="auto"/>
              <w:ind w:left="46"/>
              <w:rPr>
                <w:rFonts w:ascii="Times New Roman" w:hAnsi="Times New Roman" w:cs="Times New Roman"/>
                <w:bCs/>
                <w:color w:val="000000"/>
                <w:sz w:val="24"/>
                <w:szCs w:val="21"/>
              </w:rPr>
            </w:pPr>
            <w:r w:rsidRPr="006E6B1B">
              <w:rPr>
                <w:rFonts w:ascii="Times New Roman" w:hAnsi="Times New Roman" w:cs="Times New Roman"/>
                <w:bCs/>
                <w:color w:val="000000"/>
                <w:sz w:val="24"/>
                <w:szCs w:val="21"/>
              </w:rPr>
              <w:t>Гарантийный срок (в месяцах)</w:t>
            </w:r>
          </w:p>
        </w:tc>
        <w:tc>
          <w:tcPr>
            <w:tcW w:w="6936" w:type="dxa"/>
          </w:tcPr>
          <w:p w:rsidR="000536B8" w:rsidRPr="006E6B1B" w:rsidRDefault="000536B8">
            <w:pPr>
              <w:pBdr>
                <w:top w:val="nil"/>
                <w:left w:val="nil"/>
                <w:bottom w:val="nil"/>
                <w:right w:val="nil"/>
                <w:between w:val="nil"/>
              </w:pBdr>
              <w:spacing w:before="46"/>
              <w:ind w:left="47"/>
              <w:rPr>
                <w:rFonts w:ascii="Times New Roman" w:hAnsi="Times New Roman" w:cs="Times New Roman"/>
                <w:color w:val="000000"/>
                <w:sz w:val="21"/>
                <w:szCs w:val="21"/>
              </w:rPr>
            </w:pPr>
          </w:p>
        </w:tc>
      </w:tr>
    </w:tbl>
    <w:p w:rsidR="000536B8" w:rsidRPr="006E6B1B" w:rsidRDefault="000536B8">
      <w:pPr>
        <w:spacing w:before="5"/>
        <w:rPr>
          <w:rFonts w:ascii="Times New Roman" w:hAnsi="Times New Roman" w:cs="Times New Roman"/>
          <w:b/>
          <w:bCs/>
          <w:sz w:val="2"/>
          <w:szCs w:val="2"/>
        </w:rPr>
      </w:pPr>
    </w:p>
    <w:tbl>
      <w:tblPr>
        <w:tblStyle w:val="a8"/>
        <w:tblW w:w="10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939"/>
      </w:tblGrid>
      <w:tr w:rsidR="000536B8" w:rsidRPr="006E6B1B" w:rsidTr="00280BF0">
        <w:trPr>
          <w:trHeight w:val="1237"/>
        </w:trPr>
        <w:tc>
          <w:tcPr>
            <w:tcW w:w="3261" w:type="dxa"/>
          </w:tcPr>
          <w:p w:rsidR="000536B8" w:rsidRPr="003D7C66" w:rsidRDefault="006E6B1B">
            <w:pPr>
              <w:pBdr>
                <w:top w:val="nil"/>
                <w:left w:val="nil"/>
                <w:bottom w:val="nil"/>
                <w:right w:val="nil"/>
                <w:between w:val="nil"/>
              </w:pBdr>
              <w:spacing w:before="47" w:line="254" w:lineRule="auto"/>
              <w:ind w:left="46"/>
              <w:rPr>
                <w:rFonts w:ascii="Times New Roman" w:hAnsi="Times New Roman" w:cs="Times New Roman"/>
                <w:bCs/>
                <w:color w:val="000000"/>
                <w:sz w:val="24"/>
                <w:szCs w:val="21"/>
              </w:rPr>
            </w:pPr>
            <w:r w:rsidRPr="003D7C66">
              <w:rPr>
                <w:rFonts w:ascii="Times New Roman" w:hAnsi="Times New Roman" w:cs="Times New Roman"/>
                <w:bCs/>
                <w:color w:val="000000"/>
                <w:sz w:val="24"/>
                <w:szCs w:val="21"/>
              </w:rPr>
              <w:t>Описание требуемых характеристик, параметров и иных исходных данных</w:t>
            </w:r>
          </w:p>
        </w:tc>
        <w:tc>
          <w:tcPr>
            <w:tcW w:w="6939" w:type="dxa"/>
          </w:tcPr>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1.</w:t>
            </w:r>
            <w:r w:rsidRPr="00310558">
              <w:rPr>
                <w:rFonts w:ascii="Times New Roman" w:hAnsi="Times New Roman" w:cs="Times New Roman"/>
                <w:color w:val="000000"/>
                <w:sz w:val="20"/>
                <w:szCs w:val="20"/>
              </w:rPr>
              <w:tab/>
            </w:r>
            <w:r w:rsidRPr="00310558">
              <w:rPr>
                <w:rFonts w:ascii="Times New Roman" w:hAnsi="Times New Roman" w:cs="Times New Roman"/>
                <w:b/>
                <w:color w:val="000000"/>
                <w:sz w:val="20"/>
                <w:szCs w:val="20"/>
              </w:rPr>
              <w:t>Описание и требуемые функциональные, технические, качественные и эксплуатационные характеристики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310558">
              <w:rPr>
                <w:rFonts w:ascii="Times New Roman" w:hAnsi="Times New Roman" w:cs="Times New Roman"/>
                <w:b/>
                <w:color w:val="000000"/>
                <w:sz w:val="20"/>
                <w:szCs w:val="20"/>
              </w:rPr>
              <w:t>1.1.</w:t>
            </w:r>
            <w:r w:rsidRPr="00310558">
              <w:rPr>
                <w:rFonts w:ascii="Times New Roman" w:hAnsi="Times New Roman" w:cs="Times New Roman"/>
                <w:b/>
                <w:color w:val="000000"/>
                <w:sz w:val="20"/>
                <w:szCs w:val="20"/>
              </w:rPr>
              <w:tab/>
              <w:t>Общие сведения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lang w:val="kk-KZ"/>
              </w:rPr>
            </w:pPr>
            <w:r w:rsidRPr="00310558">
              <w:rPr>
                <w:rFonts w:ascii="Times New Roman" w:hAnsi="Times New Roman" w:cs="Times New Roman"/>
                <w:color w:val="000000"/>
                <w:sz w:val="20"/>
                <w:szCs w:val="20"/>
              </w:rPr>
              <w:t>1.1.1.</w:t>
            </w:r>
            <w:r w:rsidRPr="00310558">
              <w:rPr>
                <w:rFonts w:ascii="Times New Roman" w:hAnsi="Times New Roman" w:cs="Times New Roman"/>
                <w:color w:val="000000"/>
                <w:sz w:val="20"/>
                <w:szCs w:val="20"/>
              </w:rPr>
              <w:tab/>
              <w:t>Настоящая техническая спецификация (далее - ТС) описывает требования АО «Казтелерадио» (далее - Заказчик) к работам по модернизации корпоративной сети и замене существующего сетевого оборудования Заказчика «под ключ» (далее</w:t>
            </w:r>
            <w:r>
              <w:rPr>
                <w:rFonts w:ascii="Times New Roman" w:hAnsi="Times New Roman" w:cs="Times New Roman"/>
                <w:color w:val="000000"/>
                <w:sz w:val="20"/>
                <w:szCs w:val="20"/>
                <w:lang w:val="kk-KZ"/>
              </w:rPr>
              <w:t xml:space="preserve"> - </w:t>
            </w:r>
            <w:r w:rsidRPr="00310558">
              <w:rPr>
                <w:rFonts w:ascii="Times New Roman" w:hAnsi="Times New Roman" w:cs="Times New Roman"/>
                <w:color w:val="000000"/>
                <w:sz w:val="20"/>
                <w:szCs w:val="20"/>
              </w:rPr>
              <w:t>Работы)</w:t>
            </w:r>
            <w:r>
              <w:rPr>
                <w:rFonts w:ascii="Times New Roman" w:hAnsi="Times New Roman" w:cs="Times New Roman"/>
                <w:color w:val="000000"/>
                <w:sz w:val="20"/>
                <w:szCs w:val="20"/>
                <w:lang w:val="kk-KZ"/>
              </w:rPr>
              <w:t>.</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1.1.2.</w:t>
            </w:r>
            <w:r w:rsidRPr="00310558">
              <w:rPr>
                <w:rFonts w:ascii="Times New Roman" w:hAnsi="Times New Roman" w:cs="Times New Roman"/>
                <w:color w:val="000000"/>
                <w:sz w:val="20"/>
                <w:szCs w:val="20"/>
              </w:rPr>
              <w:tab/>
              <w:t>ТС определяет порядок и условия выполнения Работ, в том числе цели, задачи, принципы, ожидаемые результаты, сроки выполнения и иные требования. При возникновении каких-либо вопросов, спорных и иных моментов, интересы и понимание Заказчика являются первичными и основополагающими.</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1.1.3.</w:t>
            </w:r>
            <w:r w:rsidRPr="006637A9">
              <w:rPr>
                <w:rFonts w:ascii="Times New Roman" w:hAnsi="Times New Roman" w:cs="Times New Roman"/>
                <w:b/>
                <w:color w:val="000000"/>
                <w:sz w:val="20"/>
                <w:szCs w:val="20"/>
              </w:rPr>
              <w:tab/>
              <w:t>Нормативные документы: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w:t>
            </w:r>
            <w:r w:rsidRPr="00310558">
              <w:rPr>
                <w:rFonts w:ascii="Times New Roman" w:hAnsi="Times New Roman" w:cs="Times New Roman"/>
                <w:color w:val="000000"/>
                <w:sz w:val="20"/>
                <w:szCs w:val="20"/>
              </w:rPr>
              <w:tab/>
              <w:t>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СТ РК ISO/IEC 27001-2023 «Информационная безопасность, кибербезопасность и защита конфиденциальности. Системы менеджмента информационной безопасности. Требования».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310558">
              <w:rPr>
                <w:rFonts w:ascii="Times New Roman" w:hAnsi="Times New Roman" w:cs="Times New Roman"/>
                <w:b/>
                <w:color w:val="000000"/>
                <w:sz w:val="20"/>
                <w:szCs w:val="20"/>
              </w:rPr>
              <w:t>2.</w:t>
            </w:r>
            <w:r w:rsidRPr="00310558">
              <w:rPr>
                <w:rFonts w:ascii="Times New Roman" w:hAnsi="Times New Roman" w:cs="Times New Roman"/>
                <w:b/>
                <w:color w:val="000000"/>
                <w:sz w:val="20"/>
                <w:szCs w:val="20"/>
              </w:rPr>
              <w:tab/>
              <w:t>Область предоставления и сроки выполнения Работ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2.1.</w:t>
            </w:r>
            <w:r w:rsidRPr="00310558">
              <w:rPr>
                <w:rFonts w:ascii="Times New Roman" w:hAnsi="Times New Roman" w:cs="Times New Roman"/>
                <w:color w:val="000000"/>
                <w:sz w:val="20"/>
                <w:szCs w:val="20"/>
              </w:rPr>
              <w:tab/>
              <w:t xml:space="preserve">Работы должны быть выполнены в </w:t>
            </w:r>
            <w:r w:rsidR="006637A9">
              <w:rPr>
                <w:rFonts w:ascii="Times New Roman" w:hAnsi="Times New Roman" w:cs="Times New Roman"/>
                <w:color w:val="000000"/>
                <w:sz w:val="20"/>
                <w:szCs w:val="20"/>
                <w:lang w:val="ru-RU"/>
              </w:rPr>
              <w:t xml:space="preserve">течении 90 </w:t>
            </w:r>
            <w:r w:rsidR="006637A9" w:rsidRPr="006637A9">
              <w:rPr>
                <w:rFonts w:ascii="Times New Roman" w:hAnsi="Times New Roman" w:cs="Times New Roman"/>
                <w:color w:val="000000"/>
                <w:sz w:val="20"/>
                <w:szCs w:val="20"/>
                <w:lang w:val="ru-RU"/>
              </w:rPr>
              <w:t>календарных дней с момента заключения договора</w:t>
            </w:r>
            <w:r w:rsidRPr="00310558">
              <w:rPr>
                <w:rFonts w:ascii="Times New Roman" w:hAnsi="Times New Roman" w:cs="Times New Roman"/>
                <w:color w:val="000000"/>
                <w:sz w:val="20"/>
                <w:szCs w:val="20"/>
              </w:rPr>
              <w:t>.</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lang w:val="ru-RU"/>
              </w:rPr>
            </w:pPr>
            <w:r w:rsidRPr="00310558">
              <w:rPr>
                <w:rFonts w:ascii="Times New Roman" w:hAnsi="Times New Roman" w:cs="Times New Roman"/>
                <w:color w:val="000000"/>
                <w:sz w:val="20"/>
                <w:szCs w:val="20"/>
              </w:rPr>
              <w:t>2.2.</w:t>
            </w:r>
            <w:r w:rsidRPr="00310558">
              <w:rPr>
                <w:rFonts w:ascii="Times New Roman" w:hAnsi="Times New Roman" w:cs="Times New Roman"/>
                <w:color w:val="000000"/>
                <w:sz w:val="20"/>
                <w:szCs w:val="20"/>
              </w:rPr>
              <w:tab/>
              <w:t>Место выполн</w:t>
            </w:r>
            <w:r w:rsidR="006637A9">
              <w:rPr>
                <w:rFonts w:ascii="Times New Roman" w:hAnsi="Times New Roman" w:cs="Times New Roman"/>
                <w:color w:val="000000"/>
                <w:sz w:val="20"/>
                <w:szCs w:val="20"/>
              </w:rPr>
              <w:t>ения Работ: г. Астана, ул. Московская</w:t>
            </w:r>
            <w:r w:rsidRPr="00310558">
              <w:rPr>
                <w:rFonts w:ascii="Times New Roman" w:hAnsi="Times New Roman" w:cs="Times New Roman"/>
                <w:color w:val="000000"/>
                <w:sz w:val="20"/>
                <w:szCs w:val="20"/>
              </w:rPr>
              <w:t>, 35</w:t>
            </w:r>
            <w:r w:rsidR="006637A9">
              <w:rPr>
                <w:rFonts w:ascii="Times New Roman" w:hAnsi="Times New Roman" w:cs="Times New Roman"/>
                <w:color w:val="000000"/>
                <w:sz w:val="20"/>
                <w:szCs w:val="20"/>
                <w:lang w:val="ru-RU"/>
              </w:rPr>
              <w:t xml:space="preserve">/Суюнбай Акына, 87 </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3.</w:t>
            </w:r>
            <w:r w:rsidRPr="006637A9">
              <w:rPr>
                <w:rFonts w:ascii="Times New Roman" w:hAnsi="Times New Roman" w:cs="Times New Roman"/>
                <w:b/>
                <w:color w:val="000000"/>
                <w:sz w:val="20"/>
                <w:szCs w:val="20"/>
              </w:rPr>
              <w:tab/>
              <w:t>Термины, определения и принятые сокращения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АО «Казтелерадио» – Заказчик;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Корпоративная сеть – это компьютерная сеть, принадлежащая организации или компании, предназначенная для обеспечения связи, обмена данными и ресурсами между сотрудниками, отделами и филиалами.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МСЭ — Межсетевой экран (также называемый брандмауэром или файрволом) — это программно-аппаратное средство, которое выступает в роли барьера между компьютерными сетями, фильтруя и контролируя весь входящий и исходящий трафик согласно заданным правилам безопасности.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Коммутатор – устройство, предназначенное для соединения нескольких узлов компьютерной сети в пределах одного или нескольких сегментов сети.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Ethernet — это набор технологий и стандартов (например, IEEE 802.3), которые описывают проводное подключение устройств к локальным сетям (LAN), обеспечивая их обмен данными через общие правила (протокол) и физическую проводку (кабель).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IPv4 (Internet Protocol version 4) – это четвертая версия интернет-протокола, используемая для идентификации устройств в сети и обеспечения их взаимодействия.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VLAN (аббр. от англ. Virtual Local Area Network) – виртуальная локальная компьютерная сеть.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DHCP (Протокол динамической конфигурации узла) — это сетевой протокол, который автоматически назначает IP-адреса и другие сетевые параметры (такие как маска подсети и шлюз) устройствам, подключающимся к сети.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NTP (Network Time Protocol) — это сетевой протокол, предназначенный для синхронизации времени оборудования, систем в сети.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Web GUI (Веб-графический интерфейс пользователя) — это графический интерфейс пользователя (GUI), который доступен и управляется через веб-браузер, позволяя пользователям взаимодействовать с программным обеспечением или устройством с помощью графических элементов (кнопок, меню, иконок) без установки отдельного приложения.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CLI (Command-Line Interface) или интерфейс командной строки — это текстовый интерфейс, который позволяет пользователям взаимодействовать с компьютером или программным обеспечением, вводя команды в виде текста, а не используя графические элементы, такие как кнопки и окна.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SNMP (Simple Network Management Protocol, простой протокол сетевого управления) — это стандартный протокол прикладного уровня, предназначенный для управления и мониторинга сетевых устройств, таких как маршрутизаторы, коммутаторы, серверы и принтеры.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STP Spanning Tree Protocol (протокол остовного дерева) — сетевой протокол для предотвращения петель в Ethernet-сетях.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IGMP (Internet Group Management Protocol) - это сетевой протокол, используемый для организации многоадресной рассылки (multicast) в сетях IPv4.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LLDP (Link Layer Discovery Protocol) — это стандартный протокол канального уровня (IEEE 802.1AB), который позволяет сетевым устройствам (коммутаторам, маршрутизаторам, IP-телефонам и др.) автоматически обнаруживать друг друга и обмениваться информацией о своих характеристиках, таких как системное имя, возможности, идентификатор порта.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OSPF (Open Shortest Path First) — это протокол динамической маршрутизации, который используется для обмена информацией о маршрутах между маршрутизаторами в пределах одной автономной системы.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QoS, или Quality of Service (Качество Обслуживания) — это технология, которая позволяет управлять сетевым трафиком, обеспечивая разные уровни приоритета для разных типов данных.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Syslog — это стандартный протокол и система для отправки, регистрации и централизованного сбора сообщений о событиях (логов) в компьютерных сетях </w:t>
            </w:r>
            <w:r w:rsidRPr="00310558">
              <w:rPr>
                <w:rFonts w:ascii="Times New Roman" w:hAnsi="Times New Roman" w:cs="Times New Roman"/>
                <w:color w:val="000000"/>
                <w:sz w:val="20"/>
                <w:szCs w:val="20"/>
              </w:rPr>
              <w:lastRenderedPageBreak/>
              <w:t>и операционных системах.</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w:t>
            </w:r>
            <w:r w:rsidRPr="006637A9">
              <w:rPr>
                <w:rFonts w:ascii="Times New Roman" w:hAnsi="Times New Roman" w:cs="Times New Roman"/>
                <w:b/>
                <w:color w:val="000000"/>
                <w:sz w:val="20"/>
                <w:szCs w:val="20"/>
              </w:rPr>
              <w:tab/>
              <w:t>Состав Работ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4.1.</w:t>
            </w:r>
            <w:r w:rsidRPr="00310558">
              <w:rPr>
                <w:rFonts w:ascii="Times New Roman" w:hAnsi="Times New Roman" w:cs="Times New Roman"/>
                <w:color w:val="000000"/>
                <w:sz w:val="20"/>
                <w:szCs w:val="20"/>
              </w:rPr>
              <w:tab/>
              <w:t>В рамках проведения Работ предусмотрена поставка оборудования, необходимого для модернизации корпоративной сети Заказчика.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Состав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межсетевой экран в количестве не менее 2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коммутатор ТИП1 в количестве не менее 2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коммутатор ТИП2 в количестве не менее 3 шт.;</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4.2.</w:t>
            </w:r>
            <w:r w:rsidRPr="006637A9">
              <w:rPr>
                <w:rFonts w:ascii="Times New Roman" w:hAnsi="Times New Roman" w:cs="Times New Roman"/>
                <w:b/>
                <w:color w:val="000000"/>
                <w:sz w:val="20"/>
                <w:szCs w:val="20"/>
              </w:rPr>
              <w:tab/>
              <w:t>Требования к поставляемому оборудованию:</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В целях обеспечения совместимости и сокращения затрат времени для интеграции компонентов оборудования, поставляемое оборудование должно быть одного производителя.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в течение 5 (пяти) календарных дней с момента заключения Договора должен предоставить письмо от производителя оборудования, подтверждающего право поставщика реализовывать продукцию производителя оборудования на территории РК с указанием наименования номера закупки и наименования Заказчика.</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4.2.1.</w:t>
            </w:r>
            <w:r w:rsidRPr="006637A9">
              <w:rPr>
                <w:rFonts w:ascii="Times New Roman" w:hAnsi="Times New Roman" w:cs="Times New Roman"/>
                <w:b/>
                <w:color w:val="000000"/>
                <w:sz w:val="20"/>
                <w:szCs w:val="20"/>
              </w:rPr>
              <w:tab/>
              <w:t>Требования к межсетевому экрану: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Количество не менее 2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Функциональные требования к межсетевому экрану,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лицензирование МСЭ должно осуществляться для неограниченного количества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 </w:t>
            </w:r>
            <w:r w:rsidRPr="00310558">
              <w:rPr>
                <w:rFonts w:ascii="Times New Roman" w:hAnsi="Times New Roman" w:cs="Times New Roman"/>
                <w:color w:val="000000"/>
                <w:sz w:val="20"/>
                <w:szCs w:val="20"/>
              </w:rPr>
              <w:tab/>
              <w:t>МСЭ должен регулярно получать обновления сигнатур модулей безопасности и перечень актуальных угроз с сервера производителя;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объединение в кластер не менее 4 устройств с возможностью создания типов кластеров: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с холодным резервом (active/passive);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с горячим резервом (active/active);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кластер балансировки;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создания правил фильтрации сетевого трафика на основе IP адресов, портов и приложений;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функциональность балансировки нагрузки;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технологию SD-WAN и обеспечивать интеллектуальное управление трафиком (Software-Defined Wide Area Network, программно-конфигурируемая сеть);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Контроллер управления трафиком SD-WAN должен быть встроенным, без установки и развертывания дополнительного ПО, и лицензироваться на постоянной бесплатной основе;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Технология SD-WAN должна поддерживать функционал балансировки каждого пакета (Per-packet Load Balancing);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Технология SD-WAN должна поддерживать функционал управления трафиком на основе приложений;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Технология SD-WAN должна поддерживать функционал управления трафиком на основе идентификации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функциональность управления полосой пропускания трафика (traffic shaping);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инспекцию SSL трафика c возможностями анализа и передачи проинспектированного трафика во внешние системы по протоколу ICAP (Internet Content Adaptation Protocol);</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возможность реализации шлюза ZTNA (Zero Trust Network Access);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анализ SSH трафика (ssh inspection);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динамическую маршрутизацию IPv4, IPv6;</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работы по протоколу WCCP (как в режиме сервера, так и в режиме клиента);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оптимизацию WAN соединений;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антивирусную защиту с аппаратным ускорением;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антивирусную защиту с аппаратным ускорением;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защиту от спама (антиспам);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функциональность предотвращения вторжения IPS с аппаратным ускорением;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WEB фильтрацию трафика с возможностью ограничения доступа к определенным категориям сайтов;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WEB фильтрацию трафика по не менее 85 категориям;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w:t>
            </w:r>
            <w:r w:rsidRPr="00310558">
              <w:rPr>
                <w:rFonts w:ascii="Times New Roman" w:hAnsi="Times New Roman" w:cs="Times New Roman"/>
                <w:color w:val="000000"/>
                <w:sz w:val="20"/>
                <w:szCs w:val="20"/>
              </w:rPr>
              <w:tab/>
              <w:t>МСЭ должен поддерживать принудительное включение режима безопасного поиска в популярных поисковых системах;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функциональность контроля приложений;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функциональность WEB proxy;</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наличие не менее 10 виртуальных доменов (полнофункциональных виртуальных МСЭ внутри одного устройства), доступных по умолчанию;</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проверку на наличие вирусов внутри HTTP, SMTP, POP3, IMAP, FTP и IM трафика;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автоматически по расписанию получать обновления антивирусных баз;</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помещать инфицированные сообщения в карантин;</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блокировки передачи файлов в зависимости от размера;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блокировки передачи файлов в зависимости от типа;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соединения множества WAN сетей;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протокол PPPoE и L2TP;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DHCP протокол в конфигурации “Клиент/Сервер”;</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маршрутизацию на основе политик;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динамическую маршрутизацию на основе протоколов RIP v1 и v2, OSPF, BGP;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использование зон безопасности;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маршрутизацию между зонами;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маршрутизацию между виртуальными сетями;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администрирование на основе ролей;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несколько уровней администраторов и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обновление встроенного ПО через протокол TFTP и web-интерфейс;</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возврата к предыдущему состоянию (версии) встроенного ПО;</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аутентификацию пользователей посредством внутренней базы данных;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Kerberos аутентификацию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аутентификацию пользователей посредством Windows Active Directory; при этом аутентификация пользователей операционных систем Windows 7 и выше, включенных в домен, должна выполняться автоматически без дополнительных процедур запроса паролей;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аутентификацию пользователей посредством внешней базы данных RADIUS/LDAP;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аутентификацию пользователей через привязку по IP/MAC-адресу;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аутентификацию на основе групп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функции NAT, PAT, «прозрачный» (мост);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функции NAT на основе политик;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функции VLAN Tagging (802.1Q);</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функции SIP/H.323 NAT Traversal;</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настройку профилей безопасности;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блокировки по URL/ключевому слову/фразе;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«Белые» списки URL;</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блокировки аплетов Java, Cookies, элементов управления ActiveX;</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предотвращение не менее 10000 типов сетевых атак;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настройки списка сигнатур атак;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автоматическое обновление базы атак и сигнатур IPS;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регулярно получать с сервера производителя «черный» список IP адресов спамеров и открытых релеев;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проверку заголовков MIME;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фильтрацию электронной почты, по ключевым словам, фразам;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w:t>
            </w:r>
            <w:r w:rsidRPr="00310558">
              <w:rPr>
                <w:rFonts w:ascii="Times New Roman" w:hAnsi="Times New Roman" w:cs="Times New Roman"/>
                <w:color w:val="000000"/>
                <w:sz w:val="20"/>
                <w:szCs w:val="20"/>
              </w:rPr>
              <w:tab/>
              <w:t>МСЭ должен поддерживать фильтрацию по «черным/белым» спискам IP-адресов;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отсылки логов на удаленный syslog сервер;</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сервис извлечения исполняемой составляющей из файлов форматов Microsoft Office и PDF, сохраняя исходный формат файла;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графические средства для мониторинга сетевого трафика, состояния МСЭ и обнаруженных угрозах;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отправки уведомлений по электронной почте о вирусах и сетевых атаках;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отправку файлов и URL на анализ в cloud sandbox для обнаружения неизвестных угроз класса “0-day”;</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Опционально МСЭ должен иметь возможность лицензирования для анализа в cloud sandbox не менее 10 000 объектов (файлов и URL) в сутки (24 часа);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протокол VRRP;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интеграцию с SIEM;</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установления гарантированной, максимальной или приоритетной пропускной способности;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обнаружение и контроль использования служб мгновенных сообщений;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возможность локального хранения Web контента для оптимизации полосы пропускания и скорости доступа к Web ресурсам;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управление через Web интерфейс;</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иметь возможность интеграции с системами централизованного управления и построения отчетов;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протоколы NetFlow, sFlow;</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режим обратного прокси-сервера (reverse proxy);</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режим прозрачного прокси-сервера (transparent proxy);</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возможность управления политиками безопасности в консольном режиме из командной строки;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интеграцию с внешними системами для получения информации телеметрии, включающей информацию о пользователях, используемой модели и версии операционной системы, IP адрес, MAC адрес, информацию об обнаруженных уязвимостях;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поддерживать интеграцию с внешними системами для оценки соответствия рабочих станций корпоративной политике безопасности. В случае несоответствия политике безопасности проверяемый хост должен быть помещен в карантин с ограничением сетевого доступа;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возможность управления беспроводными точками доступа;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должен обеспечивать возможность управления коммутаторами;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МСЭ должны иметь следующие подписки на сервисы сроком не менее 12 месяцев: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Контроль приложений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IPS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AV</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Web Filtering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Antispam</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Sandbox Cloud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Технические требования к межсетевому экрану: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Firewall Throughput (1518/512/64 byte UDP): не менее 39 / 39 / 28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Одновременное количество сессий: не менее 3 млн;</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Скорость установки новых соединений: не менее 140 000 в сек;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IPS: не менее 5.3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NGFW: не менее 3.1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Количество политик брандмауэра: не менее 10 000;</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защиты от угроз: не менее 2.8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SSL-VPN: не менее 1.5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контроля приложений: не менее 6.7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IPsec VPN (размер пакета 512 байт): не менее 35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Максимальное количество поддерживаемых коммутаторов: не менее 48;</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Максимальное количество точек доступа (всего / в туннельном режиме): не менее 128/64;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Количество виртуальных контекстов безопасности в базовой комплектации: не менее 10;</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w:t>
            </w:r>
            <w:r w:rsidRPr="00310558">
              <w:rPr>
                <w:rFonts w:ascii="Times New Roman" w:hAnsi="Times New Roman" w:cs="Times New Roman"/>
                <w:color w:val="000000"/>
                <w:sz w:val="20"/>
                <w:szCs w:val="20"/>
              </w:rPr>
              <w:tab/>
              <w:t>Количество интерфейсов: не менее 4х10GE SFP+, 18x GE RJ45, 8х1GE SFP;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Количество USB портов: не менее 1;</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Консольный порт RJ-45: не менее 1;</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Блок питания 100–240V AC, 50–60 Hz: не менее 2 штук;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Требо</w:t>
            </w:r>
            <w:r w:rsidR="006637A9">
              <w:rPr>
                <w:rFonts w:ascii="Times New Roman" w:hAnsi="Times New Roman" w:cs="Times New Roman"/>
                <w:color w:val="000000"/>
                <w:sz w:val="20"/>
                <w:szCs w:val="20"/>
              </w:rPr>
              <w:t>вание к обслуживанию и гарантии</w:t>
            </w:r>
            <w:r w:rsidRPr="00310558">
              <w:rPr>
                <w:rFonts w:ascii="Times New Roman" w:hAnsi="Times New Roman" w:cs="Times New Roman"/>
                <w:color w:val="000000"/>
                <w:sz w:val="20"/>
                <w:szCs w:val="20"/>
              </w:rPr>
              <w:t>:</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lang w:val="ru-RU"/>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система должна обеспечиваться расширенной технической поддержкой производител</w:t>
            </w:r>
            <w:r w:rsidR="006637A9">
              <w:rPr>
                <w:rFonts w:ascii="Times New Roman" w:hAnsi="Times New Roman" w:cs="Times New Roman"/>
                <w:color w:val="000000"/>
                <w:sz w:val="20"/>
                <w:szCs w:val="20"/>
              </w:rPr>
              <w:t>я в режиме 24x7 не менее 1 года</w:t>
            </w:r>
            <w:r w:rsidR="006637A9">
              <w:rPr>
                <w:rFonts w:ascii="Times New Roman" w:hAnsi="Times New Roman" w:cs="Times New Roman"/>
                <w:color w:val="000000"/>
                <w:sz w:val="20"/>
                <w:szCs w:val="20"/>
                <w:lang w:val="ru-RU"/>
              </w:rPr>
              <w:t>.</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4.2.2.</w:t>
            </w:r>
            <w:r w:rsidRPr="006637A9">
              <w:rPr>
                <w:rFonts w:ascii="Times New Roman" w:hAnsi="Times New Roman" w:cs="Times New Roman"/>
                <w:b/>
                <w:color w:val="000000"/>
                <w:sz w:val="20"/>
                <w:szCs w:val="20"/>
              </w:rPr>
              <w:tab/>
              <w:t>Требования к коммутатору ТИП1:</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Количество не менее 2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Общие сведения: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Коммутатор предназначен для использования в составе корпоративной сети уровня L2 с 48 Ethernet портами и для обеспечения функций оборудования доступа с поддержкой PoE+ и централизованного управления. Устройство должно обеспечивать высокую производительность, масштабируемость, и надежность в круглосуточной эксплуатации. Устройство должно иметь возможность управления с контроллера коммутаторов, встроенного в поставляемый МСЭ и обеспечивать возможность настройки политик доступа на межсетевом экране вплоть до порта доступа коммутатора.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Ап</w:t>
            </w:r>
            <w:r w:rsidR="006637A9">
              <w:rPr>
                <w:rFonts w:ascii="Times New Roman" w:hAnsi="Times New Roman" w:cs="Times New Roman"/>
                <w:color w:val="000000"/>
                <w:sz w:val="20"/>
                <w:szCs w:val="20"/>
              </w:rPr>
              <w:t>паратные характеристики</w:t>
            </w:r>
            <w:r w:rsidRPr="00310558">
              <w:rPr>
                <w:rFonts w:ascii="Times New Roman" w:hAnsi="Times New Roman" w:cs="Times New Roman"/>
                <w:color w:val="000000"/>
                <w:sz w:val="20"/>
                <w:szCs w:val="20"/>
              </w:rPr>
              <w:t>:</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Не менее 48 портов 1GE RJ45(802.3af/at);</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Не менее 4 слотов 10 GE SFP+;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Не менее 1 консольного порта RJ45;</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 xml:space="preserve">Пропускная способность Гбит/с (дуплекс)- не менее 175 Гбит/с; </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пакетов в секунду(дуплекс) – не менее 255 Mpps;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MAC-таблица: до 32 000 записей.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VLAN: поддержка до 4 000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Задержка: не более 1 µs.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 xml:space="preserve">Питание: </w:t>
            </w:r>
            <w:r w:rsidR="006637A9">
              <w:rPr>
                <w:rFonts w:ascii="Times New Roman" w:hAnsi="Times New Roman" w:cs="Times New Roman"/>
                <w:color w:val="000000"/>
                <w:sz w:val="20"/>
                <w:szCs w:val="20"/>
                <w:lang w:val="kk-KZ"/>
              </w:rPr>
              <w:t>не м</w:t>
            </w:r>
            <w:r w:rsidR="006637A9">
              <w:rPr>
                <w:rFonts w:ascii="Times New Roman" w:hAnsi="Times New Roman" w:cs="Times New Roman"/>
                <w:color w:val="000000"/>
                <w:sz w:val="20"/>
                <w:szCs w:val="20"/>
                <w:lang w:val="ru-RU"/>
              </w:rPr>
              <w:t xml:space="preserve">енее </w:t>
            </w:r>
            <w:r w:rsidRPr="00310558">
              <w:rPr>
                <w:rFonts w:ascii="Times New Roman" w:hAnsi="Times New Roman" w:cs="Times New Roman"/>
                <w:color w:val="000000"/>
                <w:sz w:val="20"/>
                <w:szCs w:val="20"/>
              </w:rPr>
              <w:t>1 блок</w:t>
            </w:r>
            <w:r w:rsidR="006637A9">
              <w:rPr>
                <w:rFonts w:ascii="Times New Roman" w:hAnsi="Times New Roman" w:cs="Times New Roman"/>
                <w:color w:val="000000"/>
                <w:sz w:val="20"/>
                <w:szCs w:val="20"/>
                <w:lang w:val="ru-RU"/>
              </w:rPr>
              <w:t>а</w:t>
            </w:r>
            <w:r w:rsidRPr="00310558">
              <w:rPr>
                <w:rFonts w:ascii="Times New Roman" w:hAnsi="Times New Roman" w:cs="Times New Roman"/>
                <w:color w:val="000000"/>
                <w:sz w:val="20"/>
                <w:szCs w:val="20"/>
              </w:rPr>
              <w:t xml:space="preserve"> питания AC.</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Форм-фактор – не более 1U.</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Окружающая среда: температура эксплуатации 0–45 °C, хранение −20–70 °C, влажность 10–90%.</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Установка в 19″ стойку или на стол.</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Энергопотребление макс. – не более 897 Вт.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Функциональные возможности,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Управление и интеграция,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централизованного управления с поставляемых межсетевых экранов.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автоматической настройки при подключении к поставляемому межсетевому экрану.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управления через Web GUI, CLI, SNMP, RADIUS/TACACS+ и Syslog.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SNMP v1/v2c/v3, RADIUS/TACACS+, Syslog, NetFlow.</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Безопасность: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802.1X (порт- или MAC-based authentication).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MAB (MAC Authentication Bypass).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Port Security (ограничение по MAC-адресам).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DHCP Snooping, Dynamic ARP Inspection.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Storm Control, BPDU Guard, Root Guard.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QoS (качество обслуживания),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L2 возможности,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VLAN (802.1Q), до 4 000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STP, MSTP (802.1D/802.1s).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Link Aggregation (802.3ad LACP, до 8 портов в группе).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LLDP-MED.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IGMP Snooping v1/v2/v3.</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SPAN.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PoE функции,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IEEE 802.3af (PoE) и IEEE 802.3at (PoE+).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Общий бюджет — до 740 Вт.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Поддержка протоколов,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Сетевые и транспортные,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IPv4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ICMPv4.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DHCPv4 (Server/Relay/Snooping).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ARP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Управление,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w:t>
            </w:r>
            <w:r w:rsidRPr="00310558">
              <w:rPr>
                <w:rFonts w:ascii="Times New Roman" w:hAnsi="Times New Roman" w:cs="Times New Roman"/>
                <w:color w:val="000000"/>
                <w:sz w:val="20"/>
                <w:szCs w:val="20"/>
              </w:rPr>
              <w:tab/>
              <w:t>SNMP v1/v2c/v3.</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RMON (Remote Monitoring).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Syslog.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NTP.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sFlow.</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Безопасность и аутентификация,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802.1X, EAP.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RADIUS, TACACS+.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HTTPS.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Комплектация, не менее: в комплект поставки должны входить трансиверы 10GE SFP+ SR в количестве не менее 6 шт., трансиверы 10GE SFP+ LR в количестве не менее 3 шт., трансиверы 10GE copper SFP+ RJ45 в количестве не менее 2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Требования к технической поддержке,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Годовая техническая поддержка от производителя в режиме 24x7: возможность обращения в техническую поддержку по телефону, либо через web-портал.</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Возможность обновления ПО на весь срок действия технической поддержки.</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4.2.3.</w:t>
            </w:r>
            <w:r w:rsidRPr="006637A9">
              <w:rPr>
                <w:rFonts w:ascii="Times New Roman" w:hAnsi="Times New Roman" w:cs="Times New Roman"/>
                <w:b/>
                <w:color w:val="000000"/>
                <w:sz w:val="20"/>
                <w:szCs w:val="20"/>
              </w:rPr>
              <w:tab/>
              <w:t>Требования к коммутатору ТИП2:</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Количество не менее 3 шт.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Общие сведения: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Коммутатор предназначен для использования в составе корпоративной сети уровня L2 с 24 Ethernet портами и для обеспечения функций оборудования доступа с поддержкой PoE+ и централизованного управления. Устройство должно обеспечивать высокую производительность, масштабируемость, и надежность в круглосуточной эксплуатации. Устройство должно иметь возможность управления с контроллера коммутаторов, встроенного в поставляемый МСЭ и обеспечивать возможность настройки политик доступа на межсетевом экране вплоть до порта доступа коммутатора.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Аппаратные характеристики,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Порты доступа: 24 × 1GE RJ45(802.3af/at).</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Uplink: 4 × 10GE SFP+.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Управляющие интерфейсы: консоль RJ-45.</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Размер оперативной памяти: 512 MB DDR.</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Размер флеш-памяти: 64 Мб.</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Пропускная способность (Switching Capacity): 128 Gbps.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Пакетов в секунду : 190 Mpps.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MAC-таблица: до 32 000 записей.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VLAN: поддержка до 4 000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Максимальное количество ACL: 640.</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Задержка: менее 1 µs.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Энергопотребление Вт: не более 452 Вт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Питание: встроенный AC 100–240V AC, 50–60 Hz.</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Форм-фактор – не более 1U.</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Окружающая среда: температура эксплуатации 0–45 °C, хранение −20–70 °C, влажность 10–90%.</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Функциональные возможности,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Управление и интеграция,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централизованного управления с поставляемых МСЭ.</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автоматической настройки при подключении к поставляемому МСЭ.</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управления через Web GUI, CLI, SNMP, RADIUS/TACACS+ и Syslog.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SNMP v1/v2c/v3, RADIUS/TACACS+, Syslog.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Безопасность: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802.1X (порт- или MAC-based authentication).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MAB (MAC Authentication Bypass).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Port Security (ограничение по MAC-адресам).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DHCP Snooping, Dynamic ARP Inspection.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Storm Control, BPDU Guard, Root Guard.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QoS (качество обслуживания),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L2 возможности,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VLAN (802.1Q), до 4 000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STP, MSTP (802.1D/802.1s).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Link Aggregation (802.3ad LACP, до 8 портов в группе).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lastRenderedPageBreak/>
              <w:t>o</w:t>
            </w:r>
            <w:r w:rsidRPr="00310558">
              <w:rPr>
                <w:rFonts w:ascii="Times New Roman" w:hAnsi="Times New Roman" w:cs="Times New Roman"/>
                <w:color w:val="000000"/>
                <w:sz w:val="20"/>
                <w:szCs w:val="20"/>
              </w:rPr>
              <w:tab/>
              <w:t>LLDP-MED.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SPAN.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PoE функции,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Поддержка IEEE 802.3af (PoE) и IEEE 802.3at (PoE+).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Общий бюджет — до 370 Вт.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Поддержка протоколов,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Сетевые и транспортные,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IPv4;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ICMPv4.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DHCPv4/v6 (Server/Relay/Snooping).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ARP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Управление,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SNMP v1/v2c/v3.</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RMON (Remote Monitoring).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Syslog.</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NTP.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sFlow.</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Безопасность и аутентификация,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802.1X, EAP.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RADIUS, TACACS+.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HTTPS.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ACL IPv4.</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Требования к технической поддержке, не менее:</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Годовая техническая поддержка от производителя в режиме 24x7: возможность обращения в техническую поддержку по телефону, либо через web-портал.</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Возможность обновления ПО на весь срок действия технической поддержки.</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4.3.</w:t>
            </w:r>
            <w:r w:rsidR="006637A9">
              <w:rPr>
                <w:rFonts w:ascii="Times New Roman" w:hAnsi="Times New Roman" w:cs="Times New Roman"/>
                <w:b/>
                <w:color w:val="000000"/>
                <w:sz w:val="20"/>
                <w:szCs w:val="20"/>
                <w:lang w:val="ru-RU"/>
              </w:rPr>
              <w:t xml:space="preserve"> </w:t>
            </w:r>
            <w:r w:rsidRPr="006637A9">
              <w:rPr>
                <w:rFonts w:ascii="Times New Roman" w:hAnsi="Times New Roman" w:cs="Times New Roman"/>
                <w:b/>
                <w:color w:val="000000"/>
                <w:sz w:val="20"/>
                <w:szCs w:val="20"/>
              </w:rPr>
              <w:t>Требования к проведению монтажных, инсталляционных и пуско-наладочных работ.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4.3.1.</w:t>
            </w:r>
            <w:r w:rsidRPr="00310558">
              <w:rPr>
                <w:rFonts w:ascii="Times New Roman" w:hAnsi="Times New Roman" w:cs="Times New Roman"/>
                <w:color w:val="000000"/>
                <w:sz w:val="20"/>
                <w:szCs w:val="20"/>
              </w:rPr>
              <w:tab/>
              <w:t>Регламент выполнения Работ</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Все работы необходимо производить по согласованию с Заказчиком.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Места установки поставляемого оборудования должны быть согласованы с Заказчиком.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обязуется провести обследование текущих настроек существующего оборудования. Поставщик обязуется составить план работ по переключению на поставляемое оборудование и составить схему корпоративной сети. Поставщик обязуется согласовать и утвердить план и схему у Заказчика.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Все работы по монтажу должны производиться в присутствии представителя Заказчика. </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При переносе оборудования в помещение хранения Поставщик должен обеспечить сохранность и работоспособность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В случае повреждения Поставщик обязуется восстановить внешний вид и работоспособность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При монтаже оборудования Поставщик должен обеспечить подключение оборудования к сети электропитания и локальной вычислительной сети Заказчика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Оборудование должно быть смонтировано качественно, весь необходимый расходный материал должен обеспечить Поставщик.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Запуск оборудования. Поставщик после монтажа оборудования должен произвести проверку подключения оборудования на предмет соответствия заранее составленной схемы подключения. После данной проверки, в присутствии представителя Заказчика, Поставщик должен провести тестирование работоспособности всего оборудования.</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4.3.2.</w:t>
            </w:r>
            <w:r w:rsidRPr="006637A9">
              <w:rPr>
                <w:rFonts w:ascii="Times New Roman" w:hAnsi="Times New Roman" w:cs="Times New Roman"/>
                <w:b/>
                <w:color w:val="000000"/>
                <w:sz w:val="20"/>
                <w:szCs w:val="20"/>
              </w:rPr>
              <w:tab/>
              <w:t>Требования к монтажным работам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Поставщик обязуется обеспечить транспортировку поставляемого оборудования в специально выделенное помещение. Помещение для хранения поставляемого оборудования будет выделено со стороны Заказчика. Помещение должно соответствовать нормам хранения поставляемого оборудования. Осуществить распаковку, проверку комплектности и целостности. Сдачу поставляемого оборудования Заказчику осуществить по актам приема-передачи. </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Поставщик обязуется произвести монтаж поставляемого оборудования в существующие телекоммуникационные стойки Заказчика и произвести маркировку оборудования. </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 xml:space="preserve">Поставщик обязуется осуществить подключение к сети электропитания </w:t>
            </w:r>
            <w:r w:rsidRPr="00310558">
              <w:rPr>
                <w:rFonts w:ascii="Times New Roman" w:hAnsi="Times New Roman" w:cs="Times New Roman"/>
                <w:color w:val="000000"/>
                <w:sz w:val="20"/>
                <w:szCs w:val="20"/>
              </w:rPr>
              <w:lastRenderedPageBreak/>
              <w:t>Заказчика. Заказчик обязуется предоставить точку подключения в существующем телекоммуникационном шкафу. Поставщик обязуется произвести маркировку кабелей электропитания.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обязуется произвести подключение физических портов согласно схеме Заказчика. Все физические соединения должны быть промаркированы.</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4.3.3.</w:t>
            </w:r>
            <w:r w:rsidRPr="006637A9">
              <w:rPr>
                <w:rFonts w:ascii="Times New Roman" w:hAnsi="Times New Roman" w:cs="Times New Roman"/>
                <w:b/>
                <w:color w:val="000000"/>
                <w:sz w:val="20"/>
                <w:szCs w:val="20"/>
              </w:rPr>
              <w:tab/>
              <w:t>Требования к инсталляционным и настроечным работам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4.3.3.1.</w:t>
            </w:r>
            <w:r w:rsidRPr="00310558">
              <w:rPr>
                <w:rFonts w:ascii="Times New Roman" w:hAnsi="Times New Roman" w:cs="Times New Roman"/>
                <w:color w:val="000000"/>
                <w:sz w:val="20"/>
                <w:szCs w:val="20"/>
              </w:rPr>
              <w:tab/>
              <w:t xml:space="preserve">Требования к инсталляционным и настроечным работам межсетевого экрана </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обязуется произвести следующие настроечные работы: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Запуск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доступов для пользователей и профайлов;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Регистрация межсетевых экранов на портале производителя, Заказчик обязуется предоставить доступ к порталу для регистрации;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Осуществить обновление до последней версии операционной системы межсетевых экранов;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Интеграция управления межсетевых экранов с существующего межсетевого экрана заказчика;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hostname, Заказчик обязуется предоставить hostname для межсетевых экранов;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времени (синхронизацию NTP по согласованию с Заказчиком);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SNMP;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логирования;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IP-адреса управления, IP-адрес для управления обязуется предоставить Заказчик;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физических 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скорости и дуплекса (автосогласование или фиксированное значение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наименования портов;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MTU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логических 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наименования логических 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типа;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Назначение к физическому интерфейсу;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Назначение VLAN ID;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Назначение роли логического интерфейса;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Назначение IP-адреса и маски подсети;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DCHP;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DNS;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протокола маршрутизации OSPF:</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Router ID;</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Area (ID, тип, аутентификация);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сетей/интерфейсов;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Metric type, Metric value;</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редистрибьюции маршрутов;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политик доступа по параметрам source IP, destination IP, TCP/UDP port;</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интеграции с поставляемыми коммутаторами, настройка функционала централизованного управления поставляемых коммутаторов с межсетевого экрана;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удаленного доступа;</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lang w:val="ru-RU"/>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интеграции с существующей системой Fo</w:t>
            </w:r>
            <w:r w:rsidR="006637A9">
              <w:rPr>
                <w:rFonts w:ascii="Times New Roman" w:hAnsi="Times New Roman" w:cs="Times New Roman"/>
                <w:color w:val="000000"/>
                <w:sz w:val="20"/>
                <w:szCs w:val="20"/>
              </w:rPr>
              <w:t>rtiSIEM инструментами заказчика</w:t>
            </w:r>
            <w:r w:rsidR="006637A9">
              <w:rPr>
                <w:rFonts w:ascii="Times New Roman" w:hAnsi="Times New Roman" w:cs="Times New Roman"/>
                <w:color w:val="000000"/>
                <w:sz w:val="20"/>
                <w:szCs w:val="20"/>
                <w:lang w:val="ru-RU"/>
              </w:rPr>
              <w:t>.</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4.3.3.2.</w:t>
            </w:r>
            <w:r w:rsidRPr="006637A9">
              <w:rPr>
                <w:rFonts w:ascii="Times New Roman" w:hAnsi="Times New Roman" w:cs="Times New Roman"/>
                <w:b/>
                <w:color w:val="000000"/>
                <w:sz w:val="20"/>
                <w:szCs w:val="20"/>
              </w:rPr>
              <w:tab/>
              <w:t>Требования к инсталляционным и настроечным работам коммутатора ТИП1</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обязуется произвести следующие настроечные работы: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Запуск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доступов для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Регистрация коммутаторов на портале производителя, Заказчик обязуется предоставить доступ к порталу для регистрации;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Осуществить обновление до последней версии операционной системы коммутаторов;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hostname, Заказчик обязуется предоставить hostname для коммутаторов;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времени (синхронизацию NTP по согласованию с Заказчиком);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IP-адреса управления, IP-адрес для управления обязуется предоставить Заказчик;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 xml:space="preserve">Настройка интеграции с поставляемым межсетевым экраном, настройка </w:t>
            </w:r>
            <w:r w:rsidRPr="00310558">
              <w:rPr>
                <w:rFonts w:ascii="Times New Roman" w:hAnsi="Times New Roman" w:cs="Times New Roman"/>
                <w:color w:val="000000"/>
                <w:sz w:val="20"/>
                <w:szCs w:val="20"/>
              </w:rPr>
              <w:lastRenderedPageBreak/>
              <w:t>функционала централизованного управления через поставляемые межсетевые экраны;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Создание и настройка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физических 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скорости и дуплекса (автосогласование или фиксированное значение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наименования портов;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MTU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режимов портов trunk/access;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Включение/выключение подачи питания на портах;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Ограничение мощности PoE по каждому порту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протокола STP для предотвращения петель;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Voiсe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SNMP;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логирования;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удаленного доступа;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интеграции с существующей системой FortiSIEM инструментами заказчика;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Провести работы по переключению конечных пользователей (ПК, телефонные аппараты). Осуществить проверку доступности ПК. Осуществить проверку доступности телефонных аппаратов и регистрацию телефонных аппаратов на существующей платформе телефонии CUCM 8.5.1.10000-26</w:t>
            </w:r>
          </w:p>
          <w:p w:rsidR="00310558" w:rsidRPr="006637A9"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b/>
                <w:color w:val="000000"/>
                <w:sz w:val="20"/>
                <w:szCs w:val="20"/>
              </w:rPr>
            </w:pPr>
            <w:r w:rsidRPr="006637A9">
              <w:rPr>
                <w:rFonts w:ascii="Times New Roman" w:hAnsi="Times New Roman" w:cs="Times New Roman"/>
                <w:b/>
                <w:color w:val="000000"/>
                <w:sz w:val="20"/>
                <w:szCs w:val="20"/>
              </w:rPr>
              <w:t>4.3.3.3.</w:t>
            </w:r>
            <w:r w:rsidRPr="006637A9">
              <w:rPr>
                <w:rFonts w:ascii="Times New Roman" w:hAnsi="Times New Roman" w:cs="Times New Roman"/>
                <w:b/>
                <w:color w:val="000000"/>
                <w:sz w:val="20"/>
                <w:szCs w:val="20"/>
              </w:rPr>
              <w:tab/>
              <w:t>Требования к инсталляционным и настроечным работам коммутатора ТИП2</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Поставщик обязуется произвести следующие настроечные работы: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Запуск оборудования;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доступов для пользователей;</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Регистрация коммутаторов на портале производителя, Заказчик обязуется предоставить доступ к порталу для регистрации;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Осуществить обновление до последней версии операционной системы коммутаторов;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hostname, Заказчик обязуется предоставить hostname для коммутаторов;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времени (синхронизацию NTP по согласованию с Заказчиком);</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IP-адреса управления, IP-адрес для управления обязуется предоставить Заказчик;</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интеграции с поставляемым межсетевым экраном, настройка функционала централизованного управления через поставляемые межсетевые экраны;</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Создание и настройка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физических интерфейсов: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скорости и дуплекса (автосогласование или фиксированное значение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наименования портов;</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MTU (при необходимости);</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Настройка режимов портов trunk/access;</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Включение/выключение подачи питания на портах;</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o</w:t>
            </w:r>
            <w:r w:rsidRPr="00310558">
              <w:rPr>
                <w:rFonts w:ascii="Times New Roman" w:hAnsi="Times New Roman" w:cs="Times New Roman"/>
                <w:color w:val="000000"/>
                <w:sz w:val="20"/>
                <w:szCs w:val="20"/>
              </w:rPr>
              <w:tab/>
              <w:t>Ограничение мощности PoE по каждому порту;</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протокола STP для предотвращения петель;</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Voiсe VLAN;</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SNMP;</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логирования;</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удаленного доступа;</w:t>
            </w:r>
          </w:p>
          <w:p w:rsidR="00310558" w:rsidRPr="00310558" w:rsidRDefault="00310558" w:rsidP="00310558">
            <w:pPr>
              <w:pBdr>
                <w:top w:val="nil"/>
                <w:left w:val="nil"/>
                <w:bottom w:val="nil"/>
                <w:right w:val="nil"/>
                <w:between w:val="nil"/>
              </w:pBdr>
              <w:tabs>
                <w:tab w:val="left" w:pos="335"/>
              </w:tabs>
              <w:spacing w:before="3"/>
              <w:ind w:left="47"/>
              <w:jc w:val="both"/>
              <w:rPr>
                <w:rFonts w:ascii="Times New Roman" w:hAnsi="Times New Roman" w:cs="Times New Roman"/>
                <w:color w:val="000000"/>
                <w:sz w:val="20"/>
                <w:szCs w:val="20"/>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Настройка интеграции с существующей системой FortiSIEM инструментами заказчика;</w:t>
            </w:r>
          </w:p>
          <w:p w:rsidR="000536B8" w:rsidRPr="00537612" w:rsidRDefault="00310558" w:rsidP="00310558">
            <w:pPr>
              <w:pBdr>
                <w:top w:val="nil"/>
                <w:left w:val="nil"/>
                <w:bottom w:val="nil"/>
                <w:right w:val="nil"/>
                <w:between w:val="nil"/>
              </w:pBdr>
              <w:spacing w:before="3"/>
              <w:ind w:left="47"/>
              <w:jc w:val="both"/>
              <w:rPr>
                <w:rFonts w:ascii="Times New Roman" w:hAnsi="Times New Roman" w:cs="Times New Roman"/>
                <w:color w:val="000000"/>
                <w:sz w:val="20"/>
                <w:szCs w:val="20"/>
                <w:lang w:val="ru-RU"/>
              </w:rPr>
            </w:pPr>
            <w:r w:rsidRPr="00310558">
              <w:rPr>
                <w:rFonts w:ascii="Times New Roman" w:hAnsi="Times New Roman" w:cs="Times New Roman"/>
                <w:color w:val="000000"/>
                <w:sz w:val="20"/>
                <w:szCs w:val="20"/>
              </w:rPr>
              <w:t>•</w:t>
            </w:r>
            <w:r w:rsidRPr="00310558">
              <w:rPr>
                <w:rFonts w:ascii="Times New Roman" w:hAnsi="Times New Roman" w:cs="Times New Roman"/>
                <w:color w:val="000000"/>
                <w:sz w:val="20"/>
                <w:szCs w:val="20"/>
              </w:rPr>
              <w:tab/>
              <w:t>Провести работы по переключению конечных пользователей (ПК, телефонные аппараты). Осуществить проверку доступности ПК. Осуществить проверку доступности телефонных аппаратов и регистрацию телефонных аппаратов на существующей платформе телефонии CUCM 8.5.1.10000-26</w:t>
            </w:r>
          </w:p>
        </w:tc>
      </w:tr>
      <w:tr w:rsidR="000536B8" w:rsidRPr="006E6B1B" w:rsidTr="00280BF0">
        <w:trPr>
          <w:trHeight w:val="3825"/>
        </w:trPr>
        <w:tc>
          <w:tcPr>
            <w:tcW w:w="3261" w:type="dxa"/>
          </w:tcPr>
          <w:p w:rsidR="000536B8" w:rsidRPr="003D7C66" w:rsidRDefault="006E6B1B">
            <w:pPr>
              <w:pBdr>
                <w:top w:val="nil"/>
                <w:left w:val="nil"/>
                <w:bottom w:val="nil"/>
                <w:right w:val="nil"/>
                <w:between w:val="nil"/>
              </w:pBdr>
              <w:spacing w:before="47" w:line="254" w:lineRule="auto"/>
              <w:ind w:left="46" w:right="265"/>
              <w:rPr>
                <w:rFonts w:ascii="Times New Roman" w:hAnsi="Times New Roman" w:cs="Times New Roman"/>
                <w:bCs/>
                <w:color w:val="000000"/>
                <w:sz w:val="24"/>
                <w:szCs w:val="21"/>
              </w:rPr>
            </w:pPr>
            <w:r w:rsidRPr="003D7C66">
              <w:rPr>
                <w:rFonts w:ascii="Times New Roman" w:hAnsi="Times New Roman" w:cs="Times New Roman"/>
                <w:bCs/>
                <w:color w:val="000000"/>
                <w:sz w:val="24"/>
                <w:szCs w:val="21"/>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939" w:type="dxa"/>
          </w:tcPr>
          <w:p w:rsidR="000536B8" w:rsidRPr="006E6B1B" w:rsidRDefault="000536B8" w:rsidP="00537612">
            <w:pPr>
              <w:pBdr>
                <w:top w:val="nil"/>
                <w:left w:val="nil"/>
                <w:bottom w:val="nil"/>
                <w:right w:val="nil"/>
                <w:between w:val="nil"/>
              </w:pBdr>
              <w:ind w:left="47"/>
              <w:jc w:val="both"/>
              <w:rPr>
                <w:rFonts w:ascii="Times New Roman" w:eastAsia="Times New Roman" w:hAnsi="Times New Roman" w:cs="Times New Roman"/>
                <w:color w:val="000000"/>
                <w:sz w:val="20"/>
                <w:szCs w:val="20"/>
              </w:rPr>
            </w:pPr>
          </w:p>
        </w:tc>
      </w:tr>
    </w:tbl>
    <w:p w:rsidR="000536B8" w:rsidRDefault="000536B8">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pPr>
        <w:spacing w:before="5"/>
        <w:rPr>
          <w:rFonts w:ascii="Times New Roman" w:hAnsi="Times New Roman" w:cs="Times New Roman"/>
          <w:b/>
          <w:bCs/>
          <w:sz w:val="2"/>
          <w:szCs w:val="2"/>
          <w:lang w:val="en-US"/>
        </w:rPr>
      </w:pPr>
    </w:p>
    <w:p w:rsidR="002D6DAF" w:rsidRDefault="002D6DAF" w:rsidP="002D6DAF">
      <w:pPr>
        <w:spacing w:before="5"/>
        <w:rPr>
          <w:rFonts w:ascii="Times New Roman" w:hAnsi="Times New Roman" w:cs="Times New Roman"/>
          <w:b/>
          <w:bCs/>
          <w:sz w:val="24"/>
          <w:szCs w:val="2"/>
          <w:lang w:val="en-US"/>
        </w:rPr>
      </w:pPr>
    </w:p>
    <w:p w:rsidR="002D6DAF" w:rsidRPr="002D6DAF" w:rsidRDefault="002D6DAF" w:rsidP="002D6DAF">
      <w:pPr>
        <w:spacing w:before="5"/>
        <w:rPr>
          <w:rFonts w:ascii="Times New Roman" w:hAnsi="Times New Roman" w:cs="Times New Roman"/>
          <w:b/>
          <w:bCs/>
          <w:sz w:val="24"/>
          <w:szCs w:val="2"/>
          <w:lang w:val="ru-RU"/>
        </w:rPr>
      </w:pPr>
      <w:bookmarkStart w:id="0" w:name="_GoBack"/>
      <w:bookmarkEnd w:id="0"/>
      <w:r w:rsidRPr="002D6DAF">
        <w:rPr>
          <w:rFonts w:ascii="Times New Roman" w:hAnsi="Times New Roman" w:cs="Times New Roman"/>
          <w:b/>
          <w:bCs/>
          <w:sz w:val="24"/>
          <w:szCs w:val="2"/>
          <w:lang w:val="ru-RU"/>
        </w:rPr>
        <w:t xml:space="preserve">Директор Департамента </w:t>
      </w:r>
    </w:p>
    <w:p w:rsidR="002D6DAF" w:rsidRPr="002D6DAF" w:rsidRDefault="002D6DAF" w:rsidP="002D6DAF">
      <w:pPr>
        <w:spacing w:before="5"/>
        <w:rPr>
          <w:rFonts w:ascii="Times New Roman" w:hAnsi="Times New Roman" w:cs="Times New Roman"/>
          <w:b/>
          <w:bCs/>
          <w:sz w:val="24"/>
          <w:szCs w:val="2"/>
          <w:lang w:val="ru-RU"/>
        </w:rPr>
      </w:pPr>
      <w:r w:rsidRPr="002D6DAF">
        <w:rPr>
          <w:rFonts w:ascii="Times New Roman" w:hAnsi="Times New Roman" w:cs="Times New Roman"/>
          <w:b/>
          <w:bCs/>
          <w:sz w:val="24"/>
          <w:szCs w:val="2"/>
          <w:lang w:val="ru-RU"/>
        </w:rPr>
        <w:t>информационных технологий</w:t>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t>_________ Асильбеков С.Т.</w:t>
      </w:r>
    </w:p>
    <w:p w:rsidR="002D6DAF" w:rsidRPr="002D6DAF" w:rsidRDefault="002D6DAF" w:rsidP="002D6DAF">
      <w:pPr>
        <w:spacing w:before="5"/>
        <w:rPr>
          <w:rFonts w:ascii="Times New Roman" w:hAnsi="Times New Roman" w:cs="Times New Roman"/>
          <w:b/>
          <w:bCs/>
          <w:sz w:val="24"/>
          <w:szCs w:val="2"/>
          <w:lang w:val="ru-RU"/>
        </w:rPr>
      </w:pPr>
    </w:p>
    <w:p w:rsidR="002D6DAF" w:rsidRPr="002D6DAF" w:rsidRDefault="002D6DAF" w:rsidP="002D6DAF">
      <w:pPr>
        <w:spacing w:before="5"/>
        <w:rPr>
          <w:rFonts w:ascii="Times New Roman" w:hAnsi="Times New Roman" w:cs="Times New Roman"/>
          <w:b/>
          <w:bCs/>
          <w:sz w:val="24"/>
          <w:szCs w:val="2"/>
          <w:lang w:val="en-US"/>
        </w:rPr>
      </w:pPr>
      <w:r w:rsidRPr="002D6DAF">
        <w:rPr>
          <w:rFonts w:ascii="Times New Roman" w:hAnsi="Times New Roman" w:cs="Times New Roman"/>
          <w:b/>
          <w:bCs/>
          <w:sz w:val="24"/>
          <w:szCs w:val="2"/>
          <w:lang w:val="en-US"/>
        </w:rPr>
        <w:t>Начальник Отдела администрирования</w:t>
      </w:r>
    </w:p>
    <w:p w:rsidR="002D6DAF" w:rsidRPr="002D6DAF" w:rsidRDefault="002D6DAF" w:rsidP="002D6DAF">
      <w:pPr>
        <w:spacing w:before="5"/>
        <w:rPr>
          <w:rFonts w:ascii="Times New Roman" w:hAnsi="Times New Roman" w:cs="Times New Roman"/>
          <w:b/>
          <w:bCs/>
          <w:sz w:val="24"/>
          <w:szCs w:val="2"/>
          <w:lang w:val="ru-RU"/>
        </w:rPr>
      </w:pPr>
      <w:r w:rsidRPr="002D6DAF">
        <w:rPr>
          <w:rFonts w:ascii="Times New Roman" w:hAnsi="Times New Roman" w:cs="Times New Roman"/>
          <w:b/>
          <w:bCs/>
          <w:sz w:val="24"/>
          <w:szCs w:val="2"/>
          <w:lang w:val="ru-RU"/>
        </w:rPr>
        <w:t>Корпоративной сети</w:t>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r>
      <w:r w:rsidRPr="002D6DAF">
        <w:rPr>
          <w:rFonts w:ascii="Times New Roman" w:hAnsi="Times New Roman" w:cs="Times New Roman"/>
          <w:b/>
          <w:bCs/>
          <w:sz w:val="24"/>
          <w:szCs w:val="2"/>
          <w:lang w:val="ru-RU"/>
        </w:rPr>
        <w:tab/>
        <w:t>_________ Ермеков Е.К.</w:t>
      </w:r>
    </w:p>
    <w:sectPr w:rsidR="002D6DAF" w:rsidRPr="002D6DAF">
      <w:pgSz w:w="11910" w:h="16840"/>
      <w:pgMar w:top="86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1" w:fontKey="{7DA7AB14-4456-40A3-A442-E1AA54A14EF3}"/>
    <w:embedBold r:id="rId2" w:fontKey="{A895E785-BF55-4D70-8148-CBDFB4A073AC}"/>
  </w:font>
  <w:font w:name="Georgia">
    <w:panose1 w:val="02040502050405020303"/>
    <w:charset w:val="CC"/>
    <w:family w:val="roman"/>
    <w:pitch w:val="variable"/>
    <w:sig w:usb0="00000287" w:usb1="00000000" w:usb2="00000000" w:usb3="00000000" w:csb0="0000009F" w:csb1="00000000"/>
    <w:embedItalic r:id="rId3" w:fontKey="{338967AD-1A1B-42B6-B32A-9C0B38CD0A71}"/>
  </w:font>
  <w:font w:name="Calibri">
    <w:panose1 w:val="020F0502020204030204"/>
    <w:charset w:val="CC"/>
    <w:family w:val="swiss"/>
    <w:pitch w:val="variable"/>
    <w:sig w:usb0="E4002EFF" w:usb1="C000247B" w:usb2="00000009" w:usb3="00000000" w:csb0="000001FF" w:csb1="00000000"/>
    <w:embedRegular r:id="rId4" w:fontKey="{A5166B8E-249E-4765-BB68-285D2DE8BFA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A5B58"/>
    <w:multiLevelType w:val="hybridMultilevel"/>
    <w:tmpl w:val="0C3A558E"/>
    <w:lvl w:ilvl="0" w:tplc="2000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characterSpacingControl w:val="doNotCompress"/>
  <w:compat>
    <w:compatSetting w:name="compatibilityMode" w:uri="http://schemas.microsoft.com/office/word" w:val="14"/>
  </w:compat>
  <w:rsids>
    <w:rsidRoot w:val="000536B8"/>
    <w:rsid w:val="000536B8"/>
    <w:rsid w:val="001B5481"/>
    <w:rsid w:val="00280BF0"/>
    <w:rsid w:val="002D2293"/>
    <w:rsid w:val="002D6DAF"/>
    <w:rsid w:val="00310558"/>
    <w:rsid w:val="003A23A8"/>
    <w:rsid w:val="003A6F73"/>
    <w:rsid w:val="003D7C66"/>
    <w:rsid w:val="00474F85"/>
    <w:rsid w:val="00537612"/>
    <w:rsid w:val="006637A9"/>
    <w:rsid w:val="006E6B1B"/>
    <w:rsid w:val="006F3B15"/>
    <w:rsid w:val="008A0ECA"/>
    <w:rsid w:val="008A52E9"/>
    <w:rsid w:val="00B16EED"/>
    <w:rsid w:val="00BE4E8B"/>
    <w:rsid w:val="00D715A1"/>
    <w:rsid w:val="00D87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paragraph" w:styleId="a9">
    <w:name w:val="List Paragraph"/>
    <w:basedOn w:val="a"/>
    <w:uiPriority w:val="34"/>
    <w:qFormat/>
    <w:rsid w:val="006E6B1B"/>
    <w:pPr>
      <w:ind w:left="720"/>
      <w:contextualSpacing/>
    </w:pPr>
  </w:style>
  <w:style w:type="character" w:customStyle="1" w:styleId="s0">
    <w:name w:val="s0"/>
    <w:rsid w:val="00280BF0"/>
    <w:rPr>
      <w:rFonts w:ascii="Times New Roman" w:hAnsi="Times New Roman" w:cs="Times New Roman" w:hint="default"/>
      <w:b w:val="0"/>
      <w:bCs w:val="0"/>
      <w:i w:val="0"/>
      <w:iCs w:val="0"/>
      <w:color w:val="000000"/>
    </w:rPr>
  </w:style>
  <w:style w:type="paragraph" w:customStyle="1" w:styleId="pr">
    <w:name w:val="pr"/>
    <w:basedOn w:val="a"/>
    <w:rsid w:val="002D6DAF"/>
    <w:pPr>
      <w:widowControl/>
      <w:jc w:val="right"/>
    </w:pPr>
    <w:rPr>
      <w:rFonts w:ascii="Times New Roman" w:eastAsiaTheme="minorEastAsia" w:hAnsi="Times New Roman" w:cs="Times New Roman"/>
      <w:color w:val="000000"/>
      <w:sz w:val="24"/>
      <w:szCs w:val="24"/>
      <w:lang w:val="ru-RU"/>
    </w:rPr>
  </w:style>
  <w:style w:type="paragraph" w:customStyle="1" w:styleId="pj">
    <w:name w:val="pj"/>
    <w:basedOn w:val="a"/>
    <w:rsid w:val="002D6DAF"/>
    <w:pPr>
      <w:widowControl/>
      <w:ind w:firstLine="400"/>
      <w:jc w:val="both"/>
    </w:pPr>
    <w:rPr>
      <w:rFonts w:ascii="Times New Roman" w:eastAsiaTheme="minorEastAsia"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2"/>
        <w:szCs w:val="22"/>
        <w:lang w:val="kk"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paragraph" w:styleId="a9">
    <w:name w:val="List Paragraph"/>
    <w:basedOn w:val="a"/>
    <w:uiPriority w:val="34"/>
    <w:qFormat/>
    <w:rsid w:val="006E6B1B"/>
    <w:pPr>
      <w:ind w:left="720"/>
      <w:contextualSpacing/>
    </w:pPr>
  </w:style>
  <w:style w:type="character" w:customStyle="1" w:styleId="s0">
    <w:name w:val="s0"/>
    <w:rsid w:val="00280BF0"/>
    <w:rPr>
      <w:rFonts w:ascii="Times New Roman" w:hAnsi="Times New Roman" w:cs="Times New Roman" w:hint="default"/>
      <w:b w:val="0"/>
      <w:bCs w:val="0"/>
      <w:i w:val="0"/>
      <w:iCs w:val="0"/>
      <w:color w:val="000000"/>
    </w:rPr>
  </w:style>
  <w:style w:type="paragraph" w:customStyle="1" w:styleId="pr">
    <w:name w:val="pr"/>
    <w:basedOn w:val="a"/>
    <w:rsid w:val="002D6DAF"/>
    <w:pPr>
      <w:widowControl/>
      <w:jc w:val="right"/>
    </w:pPr>
    <w:rPr>
      <w:rFonts w:ascii="Times New Roman" w:eastAsiaTheme="minorEastAsia" w:hAnsi="Times New Roman" w:cs="Times New Roman"/>
      <w:color w:val="000000"/>
      <w:sz w:val="24"/>
      <w:szCs w:val="24"/>
      <w:lang w:val="ru-RU"/>
    </w:rPr>
  </w:style>
  <w:style w:type="paragraph" w:customStyle="1" w:styleId="pj">
    <w:name w:val="pj"/>
    <w:basedOn w:val="a"/>
    <w:rsid w:val="002D6DAF"/>
    <w:pPr>
      <w:widowControl/>
      <w:ind w:firstLine="400"/>
      <w:jc w:val="both"/>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21</Pages>
  <Words>8944</Words>
  <Characters>50985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Yelzhan Yermekov</cp:lastModifiedBy>
  <cp:revision>13</cp:revision>
  <dcterms:created xsi:type="dcterms:W3CDTF">2025-12-24T10:01:00Z</dcterms:created>
  <dcterms:modified xsi:type="dcterms:W3CDTF">2026-09-02T11:11:00Z</dcterms:modified>
</cp:coreProperties>
</file>