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0DC60358"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C56FD2" w:rsidRPr="00C56FD2">
        <w:rPr>
          <w:b/>
        </w:rPr>
        <w:t>Алматы және Жетісу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42F7CA14" w14:textId="178628C5" w:rsidR="000536B8" w:rsidRPr="006E6B1B" w:rsidRDefault="00BC001B" w:rsidP="00F31CF4">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C56FD2" w:rsidRPr="00C56FD2">
        <w:rPr>
          <w:rStyle w:val="s0"/>
          <w:b/>
          <w:sz w:val="24"/>
        </w:rPr>
        <w:t>Алматы және Жетісу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234EB59A" w:rsidR="00BC001B" w:rsidRPr="00C340BE" w:rsidRDefault="00C56FD2"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C56FD2">
              <w:rPr>
                <w:rFonts w:ascii="Times New Roman" w:hAnsi="Times New Roman" w:cs="Times New Roman"/>
                <w:b/>
                <w:color w:val="000000"/>
                <w:sz w:val="24"/>
                <w:szCs w:val="24"/>
              </w:rPr>
              <w:t>Алматы және Жетісу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6C600C" w:rsidRPr="006E6B1B" w14:paraId="19E1015F" w14:textId="77777777" w:rsidTr="00BC001B">
        <w:trPr>
          <w:trHeight w:val="339"/>
        </w:trPr>
        <w:tc>
          <w:tcPr>
            <w:tcW w:w="3254" w:type="dxa"/>
          </w:tcPr>
          <w:p w14:paraId="17DB7084" w14:textId="3D067FBC" w:rsidR="006C600C" w:rsidRPr="00C340BE" w:rsidRDefault="006C600C"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06D3D43A" w:rsidR="006C600C" w:rsidRPr="00C340BE" w:rsidRDefault="006C600C"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6C600C" w:rsidRPr="006E6B1B" w14:paraId="7B4E4625" w14:textId="77777777" w:rsidTr="00BC001B">
        <w:trPr>
          <w:trHeight w:val="287"/>
        </w:trPr>
        <w:tc>
          <w:tcPr>
            <w:tcW w:w="3254" w:type="dxa"/>
          </w:tcPr>
          <w:p w14:paraId="1440F6FB" w14:textId="0AB4331D" w:rsidR="006C600C" w:rsidRPr="00C340BE" w:rsidRDefault="006C600C"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750D1890" w:rsidR="006C600C" w:rsidRPr="00C340BE" w:rsidRDefault="006C600C" w:rsidP="00BC001B">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6C600C" w:rsidRPr="006E6B1B" w14:paraId="7864EF82" w14:textId="77777777" w:rsidTr="00BC001B">
        <w:trPr>
          <w:trHeight w:val="349"/>
        </w:trPr>
        <w:tc>
          <w:tcPr>
            <w:tcW w:w="3254" w:type="dxa"/>
          </w:tcPr>
          <w:p w14:paraId="5E44F487" w14:textId="107D6EBD" w:rsidR="006C600C" w:rsidRPr="00C340BE" w:rsidRDefault="006C600C"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67F3D498" w:rsidR="006C600C" w:rsidRPr="00C340BE" w:rsidRDefault="00402BF7"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BC001B" w:rsidRPr="006E6B1B" w14:paraId="690405C5" w14:textId="77777777" w:rsidTr="00280BF0">
        <w:trPr>
          <w:trHeight w:val="1237"/>
        </w:trPr>
        <w:tc>
          <w:tcPr>
            <w:tcW w:w="3261" w:type="dxa"/>
          </w:tcPr>
          <w:p w14:paraId="66084C6E" w14:textId="77777777" w:rsidR="00BC001B" w:rsidRPr="00E14C18" w:rsidRDefault="00BC001B" w:rsidP="00BC001B">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BC001B" w:rsidRPr="003D7C66"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4F044131"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1DADBFE8" w14:textId="262BFF4B"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 Жұмыстар құрамына Жетісу облысы Үлкен Шаған РТС-інде қолданыстағы қосу құрылғысын қайта баптау кіреді.</w:t>
            </w:r>
          </w:p>
          <w:p w14:paraId="2070DD3F" w14:textId="00ED9CB8"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 Жұмыстар құрамына Тапсырыс берушінің 8 объектісінде жолақтық сүзгіні жеткізу, ауыстыру және таратқышты қайта баптау кіреді:</w:t>
            </w:r>
          </w:p>
          <w:p w14:paraId="6E6BEA9B" w14:textId="36A1E25C"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 Алматы облысы Ақсеңгір ауылының РТС-і;</w:t>
            </w:r>
          </w:p>
          <w:p w14:paraId="3D141F70"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 Жетісу облысы Арқарлы ауылының РТС-і;</w:t>
            </w:r>
          </w:p>
          <w:p w14:paraId="4806F184"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lastRenderedPageBreak/>
              <w:t>3) Жетісу облысы Екіаша ауылының РТС-і;</w:t>
            </w:r>
          </w:p>
          <w:p w14:paraId="4D6C2906"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4) Жетісу облысы Қарғалы ауылының РТС-і;</w:t>
            </w:r>
          </w:p>
          <w:p w14:paraId="496E9D60"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5) Жетісу облысы Суықсай ауылының РТС-і;</w:t>
            </w:r>
          </w:p>
          <w:p w14:paraId="33984FAE"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6) Жетісу облысы Тополевка ауылының РТС-і;</w:t>
            </w:r>
          </w:p>
          <w:p w14:paraId="75359DF3"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7) Жетісу облысы Шымбұлақ ауылының РТС-і;</w:t>
            </w:r>
          </w:p>
          <w:p w14:paraId="24F96805"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8) Жетісу облысы Қойлық ауылының РТС-і.</w:t>
            </w:r>
          </w:p>
          <w:p w14:paraId="2FA77DEB" w14:textId="7B75C101"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4. Жұмыстар құрамына баптау-өлшеу жұмыстарын орындау кіреді.</w:t>
            </w:r>
          </w:p>
          <w:p w14:paraId="72C9FC10" w14:textId="6F7A4A02"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5. Жұмыстар құрамына қабылдау-тапсыру сынақтарын жүргізу кіреді.</w:t>
            </w:r>
          </w:p>
          <w:p w14:paraId="7A4FED83" w14:textId="4176184D"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6. Жұмыстар құрамына кепілдік және техникалық сүйемелдеуді ұсыну кіреді.</w:t>
            </w:r>
          </w:p>
          <w:p w14:paraId="27FF999A" w14:textId="6A8F1943"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7. Жұмыстар техникалық ерекшеліктің ажырамас бөлігі болып табылатын 2-қосымшаға сәйкес Тапсырыс берушінің объектілерінде орындалады.</w:t>
            </w:r>
          </w:p>
          <w:p w14:paraId="0ACE7B73" w14:textId="0EC910A2"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8. Қосу құрылғысын қайта баптау келесі объектіде орындалады: Жетісу облысы Үлкен Шаған РТС-і — 658 МГц.</w:t>
            </w:r>
          </w:p>
          <w:p w14:paraId="1B29B516" w14:textId="528FE2E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9. ҚҚ-дан кейінгі ЦЭТХ таратқышының қуаты: 3000 Вт.</w:t>
            </w:r>
          </w:p>
          <w:p w14:paraId="7A8A1D5B" w14:textId="75009FC4"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10. Әрбір объект бойынша 2-қосымшада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378546E3" w14:textId="33FE18F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11.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229C6998" w14:textId="361091D3"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12.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399114CB" w14:textId="34B71A2E"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13.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1E4ACDBF" w14:textId="6F7417F9"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14.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14A0DEB9" w14:textId="53C88D50"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15. Жетісу облысы Үлкен Шаған РТС-інде қайта бапталғаннан кейін қосу құрылғысы DVB-T2 стандартына сәйкес болуы тиіс.</w:t>
            </w:r>
          </w:p>
          <w:p w14:paraId="109CBA8D" w14:textId="4FE21898"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16. Қосу құрылғысының арна ені — 8 МГц.</w:t>
            </w:r>
          </w:p>
          <w:p w14:paraId="048E5894" w14:textId="2FD6539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17. Қосу құрылғысы кірістерінің саны — кемінде 2.</w:t>
            </w:r>
          </w:p>
          <w:p w14:paraId="788C5E0D" w14:textId="4C518F90"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18. Қосу құрылғысының кіріс қуаты — кемінде 3700 Вт.</w:t>
            </w:r>
          </w:p>
          <w:p w14:paraId="11AA47E6" w14:textId="6FFD5AA1"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19. Қосу құрылғысының тар жолақты кіріс ажыратқышының түрі — 1-5/8" EIA.</w:t>
            </w:r>
          </w:p>
          <w:p w14:paraId="0AFFB373" w14:textId="658AD21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20. Қосу құрылғысының кең жолақты кіріс ажыратқышының түрі — 3 1/8" EIA male.</w:t>
            </w:r>
          </w:p>
          <w:p w14:paraId="5FC4F17A" w14:textId="19AAA316"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21. Қосу құрылғысының шығыс ажыратқышының түрі — 3 1/8" EIA male.</w:t>
            </w:r>
          </w:p>
          <w:p w14:paraId="001E2E78" w14:textId="423F3798"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22. Қосу құрылғысы кірісі мен шығысының толқындық кедергісі — 50 Ом.</w:t>
            </w:r>
          </w:p>
          <w:p w14:paraId="343EDC11" w14:textId="0E448954"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23. Қосу құрылғысының өтпелі әлсіреуі — кемінде 30 дБ.</w:t>
            </w:r>
          </w:p>
          <w:p w14:paraId="4AE39160" w14:textId="76551D73"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24. Қосу құрылғысының шығындары — 0,8 дБ-дан аспайды.</w:t>
            </w:r>
          </w:p>
          <w:p w14:paraId="7BF40B8E" w14:textId="1116862D"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25. Қосу құрылғысының топ</w:t>
            </w:r>
            <w:r>
              <w:rPr>
                <w:rFonts w:ascii="Times New Roman" w:hAnsi="Times New Roman" w:cs="Times New Roman"/>
                <w:sz w:val="24"/>
                <w:szCs w:val="24"/>
              </w:rPr>
              <w:t xml:space="preserve">тық кідіріс уақыты — 700 нс-тан </w:t>
            </w:r>
            <w:r w:rsidRPr="002B074D">
              <w:rPr>
                <w:rFonts w:ascii="Times New Roman" w:hAnsi="Times New Roman" w:cs="Times New Roman"/>
                <w:sz w:val="24"/>
                <w:szCs w:val="24"/>
              </w:rPr>
              <w:t>аспайды.</w:t>
            </w:r>
          </w:p>
          <w:p w14:paraId="40B966FF" w14:textId="28261F4D"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26. Қосу құрылғысы кірістеріндегі кернеу бойынша тұрақты толқын коэффициенті — 1,2-ден аспайды.</w:t>
            </w:r>
          </w:p>
          <w:p w14:paraId="5A9DBA81" w14:textId="598B943A"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27. Қосу құрылғысын салқындату — ауамен.</w:t>
            </w:r>
          </w:p>
          <w:p w14:paraId="1AE3EA6B" w14:textId="5AC26B4E"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lastRenderedPageBreak/>
              <w:t>28. Қосу құрылғысының жұмыс температурасы — минус 10 °С-тан плюс 45 °С-қа дейін.</w:t>
            </w:r>
          </w:p>
          <w:p w14:paraId="31C21000" w14:textId="6F9B814D"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29. Қосу құрылғысы техникалық сипаттамаларын нашарлатпай тәулік бойы пайдалануды қамтамасыз етуі тиіс.</w:t>
            </w:r>
          </w:p>
          <w:p w14:paraId="1E9E2A62" w14:textId="3BBC4B61"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30. Қосу құрылғысы үй-жайды, шкафты немесе контейнерді қайта жаңартуды қажет етпей, РТС-тің қолданыстағы тірегінде орналастырылуы тиіс.</w:t>
            </w:r>
          </w:p>
          <w:p w14:paraId="2BD42BB2" w14:textId="41A48B00"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31. Жолақтық сүзгі ауыстырылғаннан және таратқыш қайта бапталғаннан кейін келесі объектілерде DVB-T2 стандартына сәйкес болуы тиіс:</w:t>
            </w:r>
          </w:p>
          <w:p w14:paraId="75E5F7DD" w14:textId="607552C5"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1) Алматы облысы Ақсеңгір ауылының РТС-і;</w:t>
            </w:r>
          </w:p>
          <w:p w14:paraId="1262D37F"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2) Жетісу облысы Арқарлы ауылының РТС-і;</w:t>
            </w:r>
          </w:p>
          <w:p w14:paraId="74586C80"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 Жетісу облысы Екіаша ауылының РТС-і;</w:t>
            </w:r>
          </w:p>
          <w:p w14:paraId="7F4761A2"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4) Жетісу облысы Қарғалы ауылының РТС-і;</w:t>
            </w:r>
          </w:p>
          <w:p w14:paraId="70797CDC"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5) Жетісу облысы Суықсай ауылының РТС-і;</w:t>
            </w:r>
          </w:p>
          <w:p w14:paraId="7FB7EB3F"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6) Жетісу облысы Тополевка ауылының РТС-і;</w:t>
            </w:r>
          </w:p>
          <w:p w14:paraId="4DC8BC4F"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7) Жетісу облысы Шымбұлақ ауылының РТС-і;</w:t>
            </w:r>
          </w:p>
          <w:p w14:paraId="28ECF63F" w14:textId="7777777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8) Жетісу облысы Қойлық ауылының РТС-і.</w:t>
            </w:r>
          </w:p>
          <w:p w14:paraId="5C33F869" w14:textId="0FF52C42"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32. Жолақтық сүзгінің арна ені — 8 МГц.</w:t>
            </w:r>
          </w:p>
          <w:p w14:paraId="7CE3565D" w14:textId="4BAF878A"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33. Жолақтық сүзгі кірісі мен шығысының толқындық кедергісі — 50 Ом.</w:t>
            </w:r>
          </w:p>
          <w:p w14:paraId="010AC4E7" w14:textId="27EF8F61"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34. Жолақтық сүзгінің топтық кідіріс уақыты — 700 нс-тан аспайды.</w:t>
            </w:r>
          </w:p>
          <w:p w14:paraId="003573FC" w14:textId="2C5C325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35. Жолақтық сүзгінің шығындары — 0,8 дБ-дан аспайды.</w:t>
            </w:r>
          </w:p>
          <w:p w14:paraId="639F93CF" w14:textId="6803ECA0"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36. Жолақтық сүзгі кірістеріндегі кернеу бойынша тұрақты толқын коэффициенті — 1,15-тен аспайды.</w:t>
            </w:r>
          </w:p>
          <w:p w14:paraId="342A1557" w14:textId="799998BA"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37. Жолақтық сүзгіні салқындату — ауамен.</w:t>
            </w:r>
          </w:p>
          <w:p w14:paraId="79140580" w14:textId="14851946"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38. Жолақтық сүзгінің жұмыс температурасы — минус 10 °С-тан плюс 45 °С-қа дейін.</w:t>
            </w:r>
          </w:p>
          <w:p w14:paraId="515D1F65" w14:textId="51275617"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39. Жолақтық сүзгі техникалық сипаттамаларын нашарлатпай тәулік бойы пайдалануды қамтамасыз етуі тиіс.</w:t>
            </w:r>
          </w:p>
          <w:p w14:paraId="5E43FB1F" w14:textId="6D1E8B04" w:rsidR="002B074D" w:rsidRPr="002B074D" w:rsidRDefault="002B074D" w:rsidP="002B074D">
            <w:pPr>
              <w:jc w:val="both"/>
              <w:rPr>
                <w:rFonts w:ascii="Times New Roman" w:hAnsi="Times New Roman" w:cs="Times New Roman"/>
                <w:sz w:val="24"/>
                <w:szCs w:val="24"/>
              </w:rPr>
            </w:pPr>
            <w:r w:rsidRPr="002B074D">
              <w:rPr>
                <w:rFonts w:ascii="Times New Roman" w:hAnsi="Times New Roman" w:cs="Times New Roman"/>
                <w:sz w:val="24"/>
                <w:szCs w:val="24"/>
              </w:rPr>
              <w:t>40. Жолақтық сүзгі РТС-тің қолданыстағы 19" тіректерінде және/немесе шкафтарында орналастырылуы тиіс.</w:t>
            </w:r>
          </w:p>
          <w:p w14:paraId="793A7AFD"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41. Жолақтық сүзгінің тағайындалған техникалық пайдалану ресурсы — пайдалануға берілген сәттен бастап кемінде 10 жыл.</w:t>
            </w:r>
          </w:p>
          <w:p w14:paraId="538D33B8"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42. Жолақтық сүзгінің қызмет ету мерзімі — кемінде 20 жыл.</w:t>
            </w:r>
          </w:p>
          <w:p w14:paraId="6B0604C4"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43. Жұмыстар басталғанға дейін жеткізуші әрбір объект бойынша бастапқы өлшеулер хаттамасын Тапсырыс берушіден алуға міндетті.</w:t>
            </w:r>
          </w:p>
          <w:p w14:paraId="60F1B4C2"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44. Жұмыстар басталғанға дейін жеткізуші Тапсырыс берушімен жұмыс кестесін және ауыстырып қосу кезектілігін келісуге міндетті.</w:t>
            </w:r>
          </w:p>
          <w:p w14:paraId="33B06380"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45. Жеткізуші уәкілетті орган және/немесе Тапсырыс беруші ұсынған жаңа жиілікке баптауды орындауға міндетті.</w:t>
            </w:r>
          </w:p>
          <w:p w14:paraId="10E5E3FE"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46. Жеткізуші баптау-өлшеу жұмыстарын жүргізе отырып, қосу құрылғысын және жолақтық сүзгіні толық баптауды орындауға міндетті.</w:t>
            </w:r>
          </w:p>
          <w:p w14:paraId="5E684D7B"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47. Орындалатын жұмыстар тізбесіне DVB-T2 стандартының қолданыстағы цифрлық ТВ таратқышын қайта баптау, қосу құрылғысын қайта баптау және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62714917"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en-US"/>
              </w:rPr>
              <w:t>48</w:t>
            </w:r>
            <w:r>
              <w:rPr>
                <w:rFonts w:ascii="Times New Roman" w:hAnsi="Times New Roman" w:cs="Times New Roman"/>
                <w:sz w:val="24"/>
                <w:szCs w:val="24"/>
                <w:lang w:val="kk-KZ"/>
              </w:rPr>
              <w:t>. Өлшенетін көрсеткіштер тізбесіне MER, BER, Shoulder, Attenuation, Out of Band Emission, Spurious Emissions, сондай-ақ S11, S12, S21, S22 кіреді.</w:t>
            </w:r>
          </w:p>
          <w:p w14:paraId="2F0DD64A"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49.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40E2B40B"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50. Тексеру және/немесе калибрлеу мерзімі өткен өлшеу құралдарын қолдануға жол берілмейді.</w:t>
            </w:r>
          </w:p>
          <w:p w14:paraId="5421D7B2"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51.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315CAF5E"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52.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4BC06B9C"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53.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2FED1DEF"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54. Жеткізуші техникалық қызмет көрсету және пайдалану жөніндегі нұсқаулықты орыс тілінде электрондық түрде ұсынады.</w:t>
            </w:r>
          </w:p>
          <w:p w14:paraId="36A220A2"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55. Жеткізуші бастапқы өлшеулер хаттамаларын, баптау-өлшеу жұмыстарының хаттамаларын және қабылдау-тапсыру сынақтарының хаттамаларын ұсынады.</w:t>
            </w:r>
          </w:p>
          <w:p w14:paraId="04CAB348"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56. Жеткізуші панельдік антенна жүйелері бар объектілер үшін антенна өндірушісінен растайтын хатпен бірге қамту аймағының есебін ұсынады.</w:t>
            </w:r>
          </w:p>
          <w:p w14:paraId="6F4C8F1F"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57. Жабдықты және жұмыстар нәтижелерін қабылдау қабылдау-тапсыру сынақтарының нәтижелері бойынша жүзеге асырылады.</w:t>
            </w:r>
          </w:p>
          <w:p w14:paraId="671B7A6A"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58. Қабылдау басталғанға дейін жеткізуші Тапсырыс берушімен келісілген қабылдау-тапсыру сынақтарының бағдарламасы мен әдістемесін ұсынады.</w:t>
            </w:r>
          </w:p>
          <w:p w14:paraId="243432EA"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59.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0191FEE6"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60. Қабылдау-тапсыру сынақтарының оң нәтижелері орындалған жұмыстарды қабылдауға негіз болып табылады.</w:t>
            </w:r>
          </w:p>
          <w:p w14:paraId="58EC6065"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61. Өлшеу хаттамалары өлшеу нәтижелерінің скриншоттары қоса беріліп ұсынылады.</w:t>
            </w:r>
          </w:p>
          <w:p w14:paraId="7F3AEE49"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62.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12D46BE5"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63. Орындалған жұмыстарға және жеткізілген/қайта бапталған жабдыққа кепілдік мерзімі — орындалған жұмыстарды қабылдау актісіне қол қойылған күннен бастап кемінде 24 ай.</w:t>
            </w:r>
          </w:p>
          <w:p w14:paraId="7A3BEFF4"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64.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68715395" w14:textId="77777777" w:rsidR="002E4FDD" w:rsidRDefault="002E4FDD" w:rsidP="002E4FDD">
            <w:pPr>
              <w:jc w:val="both"/>
              <w:rPr>
                <w:rFonts w:ascii="Times New Roman" w:hAnsi="Times New Roman" w:cs="Times New Roman"/>
                <w:sz w:val="24"/>
                <w:szCs w:val="24"/>
                <w:lang w:val="kk-KZ"/>
              </w:rPr>
            </w:pPr>
            <w:r>
              <w:rPr>
                <w:rFonts w:ascii="Times New Roman" w:hAnsi="Times New Roman" w:cs="Times New Roman"/>
                <w:sz w:val="24"/>
                <w:szCs w:val="24"/>
                <w:lang w:val="kk-KZ"/>
              </w:rPr>
              <w:t>65. Кепілдік мерзімі ішінде Жеткізуші жабдықты жөндеуге 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6808DCB1" w14:textId="7318CCAC" w:rsidR="002A7581" w:rsidRPr="002A7581" w:rsidRDefault="002A7581" w:rsidP="002A7581">
            <w:pPr>
              <w:jc w:val="both"/>
              <w:rPr>
                <w:rFonts w:ascii="Times New Roman" w:hAnsi="Times New Roman" w:cs="Times New Roman"/>
                <w:sz w:val="24"/>
                <w:szCs w:val="24"/>
              </w:rPr>
            </w:pPr>
            <w:r w:rsidRPr="002A7581">
              <w:rPr>
                <w:rFonts w:ascii="Times New Roman" w:hAnsi="Times New Roman" w:cs="Times New Roman"/>
                <w:sz w:val="24"/>
                <w:szCs w:val="24"/>
                <w:lang w:val="kk-KZ"/>
              </w:rPr>
              <w:lastRenderedPageBreak/>
              <w:t>66</w:t>
            </w:r>
            <w:r>
              <w:rPr>
                <w:rFonts w:ascii="Times New Roman" w:hAnsi="Times New Roman" w:cs="Times New Roman"/>
                <w:sz w:val="24"/>
                <w:szCs w:val="24"/>
                <w:lang w:val="kk-KZ"/>
              </w:rPr>
              <w:t xml:space="preserve">. </w:t>
            </w:r>
            <w:r w:rsidRPr="002A7581">
              <w:rPr>
                <w:rFonts w:ascii="Times New Roman" w:hAnsi="Times New Roman" w:cs="Times New Roman"/>
                <w:sz w:val="24"/>
                <w:szCs w:val="24"/>
              </w:rPr>
              <w:t>Уәкілетті органның және/немесе Тапсырыс берушінің жиілік тағайындауларын өзгертуі нәтижесінде орындалған жұмыстарды қабылдау актісіне қол қойылған күннен бастап 12 (он екі) ай ішінде әлеуетті өнім беруші төменде көрсетілген объектілерде қосу құрылғысын, жолақтық сүзгіні және таратқышты жаңа жиілік арналарына өз қаражаты есебінен қайта баптауды жүзеге асыруға міндеттенеді:</w:t>
            </w:r>
          </w:p>
          <w:p w14:paraId="3707623F" w14:textId="0A7F11E1" w:rsidR="002A7581" w:rsidRPr="002A7581" w:rsidRDefault="002A7581" w:rsidP="002A7581">
            <w:pPr>
              <w:jc w:val="both"/>
              <w:rPr>
                <w:rFonts w:ascii="Times New Roman" w:hAnsi="Times New Roman" w:cs="Times New Roman"/>
                <w:sz w:val="24"/>
                <w:szCs w:val="24"/>
              </w:rPr>
            </w:pPr>
            <w:r w:rsidRPr="002A7581">
              <w:rPr>
                <w:rFonts w:ascii="Times New Roman" w:hAnsi="Times New Roman" w:cs="Times New Roman"/>
                <w:sz w:val="24"/>
                <w:szCs w:val="24"/>
              </w:rPr>
              <w:t>1. Жетісу облысы Үлкен Шаған РТС-і;</w:t>
            </w:r>
          </w:p>
          <w:p w14:paraId="3150CC9A" w14:textId="47DD95BE" w:rsidR="002A7581" w:rsidRPr="002A7581" w:rsidRDefault="002A7581" w:rsidP="002A7581">
            <w:pPr>
              <w:jc w:val="both"/>
              <w:rPr>
                <w:rFonts w:ascii="Times New Roman" w:hAnsi="Times New Roman" w:cs="Times New Roman"/>
                <w:sz w:val="24"/>
                <w:szCs w:val="24"/>
              </w:rPr>
            </w:pPr>
            <w:r w:rsidRPr="002A7581">
              <w:rPr>
                <w:rFonts w:ascii="Times New Roman" w:hAnsi="Times New Roman" w:cs="Times New Roman"/>
                <w:sz w:val="24"/>
                <w:szCs w:val="24"/>
              </w:rPr>
              <w:t>2. Алматы облысы Ақсеңгір ауылының РТС-і;</w:t>
            </w:r>
          </w:p>
          <w:p w14:paraId="03C5EEE4" w14:textId="1AC66BEC" w:rsidR="002A7581" w:rsidRPr="002A7581" w:rsidRDefault="002A7581" w:rsidP="002A7581">
            <w:pPr>
              <w:jc w:val="both"/>
              <w:rPr>
                <w:rFonts w:ascii="Times New Roman" w:hAnsi="Times New Roman" w:cs="Times New Roman"/>
                <w:sz w:val="24"/>
                <w:szCs w:val="24"/>
              </w:rPr>
            </w:pPr>
            <w:r w:rsidRPr="002A7581">
              <w:rPr>
                <w:rFonts w:ascii="Times New Roman" w:hAnsi="Times New Roman" w:cs="Times New Roman"/>
                <w:sz w:val="24"/>
                <w:szCs w:val="24"/>
              </w:rPr>
              <w:t>3. Жетісу облысы Екіаша ауылының РТС-і;</w:t>
            </w:r>
          </w:p>
          <w:p w14:paraId="57FA93BF" w14:textId="492704AA" w:rsidR="002A7581" w:rsidRPr="002A7581" w:rsidRDefault="002A7581" w:rsidP="002A7581">
            <w:pPr>
              <w:jc w:val="both"/>
              <w:rPr>
                <w:rFonts w:ascii="Times New Roman" w:hAnsi="Times New Roman" w:cs="Times New Roman"/>
                <w:sz w:val="24"/>
                <w:szCs w:val="24"/>
              </w:rPr>
            </w:pPr>
            <w:r w:rsidRPr="002A7581">
              <w:rPr>
                <w:rFonts w:ascii="Times New Roman" w:hAnsi="Times New Roman" w:cs="Times New Roman"/>
                <w:sz w:val="24"/>
                <w:szCs w:val="24"/>
              </w:rPr>
              <w:t>4. Жетісу облысы</w:t>
            </w:r>
            <w:bookmarkStart w:id="0" w:name="_GoBack"/>
            <w:bookmarkEnd w:id="0"/>
            <w:r w:rsidRPr="002A7581">
              <w:rPr>
                <w:rFonts w:ascii="Times New Roman" w:hAnsi="Times New Roman" w:cs="Times New Roman"/>
                <w:sz w:val="24"/>
                <w:szCs w:val="24"/>
              </w:rPr>
              <w:t xml:space="preserve"> Суықсай ауылының РТС-і.</w:t>
            </w:r>
          </w:p>
          <w:p w14:paraId="59889D36" w14:textId="559EEB1C" w:rsidR="00BC001B" w:rsidRPr="00C56FD2" w:rsidRDefault="002A7581" w:rsidP="002E4FDD">
            <w:pPr>
              <w:jc w:val="both"/>
              <w:rPr>
                <w:rFonts w:ascii="Times New Roman" w:hAnsi="Times New Roman" w:cs="Times New Roman"/>
                <w:color w:val="000000"/>
                <w:sz w:val="20"/>
                <w:szCs w:val="20"/>
              </w:rPr>
            </w:pPr>
            <w:r>
              <w:rPr>
                <w:rFonts w:ascii="Times New Roman" w:hAnsi="Times New Roman" w:cs="Times New Roman"/>
                <w:sz w:val="24"/>
                <w:szCs w:val="24"/>
                <w:lang w:val="kk-KZ"/>
              </w:rPr>
              <w:t>67</w:t>
            </w:r>
            <w:r w:rsidR="002E4FDD">
              <w:rPr>
                <w:rFonts w:ascii="Times New Roman" w:hAnsi="Times New Roman" w:cs="Times New Roman"/>
                <w:sz w:val="24"/>
                <w:szCs w:val="24"/>
                <w:lang w:val="kk-KZ"/>
              </w:rPr>
              <w:t>.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2EBEB8F1"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65C9D1EF"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0A87BC9B"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145B46AD"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0CB30F73"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652BCF" w:rsidRDefault="00BC001B" w:rsidP="00BC001B">
            <w:pPr>
              <w:jc w:val="both"/>
              <w:rPr>
                <w:rFonts w:ascii="Times New Roman" w:eastAsia="Times New Roman" w:hAnsi="Times New Roman" w:cs="Times New Roman"/>
                <w:color w:val="000000"/>
                <w:sz w:val="20"/>
                <w:szCs w:val="20"/>
                <w:lang w:val="kk-KZ"/>
              </w:rPr>
            </w:pP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2501A8F7-EA79-4744-B77D-63BBA26279C3}"/>
    <w:embedBold r:id="rId2" w:fontKey="{8A654540-EC08-4315-AA31-B80471E67BDE}"/>
  </w:font>
  <w:font w:name="Georgia">
    <w:panose1 w:val="02040502050405020303"/>
    <w:charset w:val="CC"/>
    <w:family w:val="roman"/>
    <w:pitch w:val="variable"/>
    <w:sig w:usb0="00000287" w:usb1="00000000" w:usb2="00000000" w:usb3="00000000" w:csb0="0000009F" w:csb1="00000000"/>
    <w:embedItalic r:id="rId3" w:fontKey="{012AADAC-D56B-4310-BDCE-03E1E3E61512}"/>
  </w:font>
  <w:font w:name="Tahoma">
    <w:panose1 w:val="020B0604030504040204"/>
    <w:charset w:val="CC"/>
    <w:family w:val="swiss"/>
    <w:pitch w:val="variable"/>
    <w:sig w:usb0="E1002EFF" w:usb1="C000605B" w:usb2="00000029" w:usb3="00000000" w:csb0="000101FF" w:csb1="00000000"/>
    <w:embedRegular r:id="rId4" w:fontKey="{4411BC73-0347-4040-B76C-67615DA9F6B7}"/>
  </w:font>
  <w:font w:name="Calibri">
    <w:panose1 w:val="020F0502020204030204"/>
    <w:charset w:val="CC"/>
    <w:family w:val="swiss"/>
    <w:pitch w:val="variable"/>
    <w:sig w:usb0="E4002EFF" w:usb1="C200247B" w:usb2="00000009" w:usb3="00000000" w:csb0="000001FF" w:csb1="00000000"/>
    <w:embedRegular r:id="rId5" w:fontKey="{72A887CA-8ADF-488F-B418-78246AC8DCB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F7945"/>
    <w:rsid w:val="001A2988"/>
    <w:rsid w:val="0026321B"/>
    <w:rsid w:val="00264361"/>
    <w:rsid w:val="00280BF0"/>
    <w:rsid w:val="002A7581"/>
    <w:rsid w:val="002B074D"/>
    <w:rsid w:val="002D2293"/>
    <w:rsid w:val="002E4FDD"/>
    <w:rsid w:val="00322544"/>
    <w:rsid w:val="0035771E"/>
    <w:rsid w:val="003A23A8"/>
    <w:rsid w:val="003D7C66"/>
    <w:rsid w:val="00402BF7"/>
    <w:rsid w:val="00407910"/>
    <w:rsid w:val="00461C6B"/>
    <w:rsid w:val="00474F85"/>
    <w:rsid w:val="004A6268"/>
    <w:rsid w:val="00514A4D"/>
    <w:rsid w:val="00526BF4"/>
    <w:rsid w:val="00537612"/>
    <w:rsid w:val="00575812"/>
    <w:rsid w:val="005A011E"/>
    <w:rsid w:val="006473A1"/>
    <w:rsid w:val="00652BCF"/>
    <w:rsid w:val="00682E78"/>
    <w:rsid w:val="006C600C"/>
    <w:rsid w:val="006E6B1B"/>
    <w:rsid w:val="006F3B15"/>
    <w:rsid w:val="00857F85"/>
    <w:rsid w:val="008A0ECA"/>
    <w:rsid w:val="008A52E9"/>
    <w:rsid w:val="008F2698"/>
    <w:rsid w:val="00974117"/>
    <w:rsid w:val="009F6186"/>
    <w:rsid w:val="00A461FA"/>
    <w:rsid w:val="00A575B0"/>
    <w:rsid w:val="00A952F6"/>
    <w:rsid w:val="00AA0F56"/>
    <w:rsid w:val="00AB04B4"/>
    <w:rsid w:val="00AB5BBA"/>
    <w:rsid w:val="00AB5E68"/>
    <w:rsid w:val="00AD59B4"/>
    <w:rsid w:val="00B16EED"/>
    <w:rsid w:val="00B32EAB"/>
    <w:rsid w:val="00B800D4"/>
    <w:rsid w:val="00BC001B"/>
    <w:rsid w:val="00BE6B98"/>
    <w:rsid w:val="00C01988"/>
    <w:rsid w:val="00C340BE"/>
    <w:rsid w:val="00C56FD2"/>
    <w:rsid w:val="00D43748"/>
    <w:rsid w:val="00D715A1"/>
    <w:rsid w:val="00D87B0A"/>
    <w:rsid w:val="00DA22F7"/>
    <w:rsid w:val="00E51703"/>
    <w:rsid w:val="00E61C22"/>
    <w:rsid w:val="00E72BC2"/>
    <w:rsid w:val="00E77BC5"/>
    <w:rsid w:val="00EC1712"/>
    <w:rsid w:val="00F31CF4"/>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05230">
      <w:bodyDiv w:val="1"/>
      <w:marLeft w:val="0"/>
      <w:marRight w:val="0"/>
      <w:marTop w:val="0"/>
      <w:marBottom w:val="0"/>
      <w:divBdr>
        <w:top w:val="none" w:sz="0" w:space="0" w:color="auto"/>
        <w:left w:val="none" w:sz="0" w:space="0" w:color="auto"/>
        <w:bottom w:val="none" w:sz="0" w:space="0" w:color="auto"/>
        <w:right w:val="none" w:sz="0" w:space="0" w:color="auto"/>
      </w:divBdr>
    </w:div>
    <w:div w:id="821773850">
      <w:bodyDiv w:val="1"/>
      <w:marLeft w:val="0"/>
      <w:marRight w:val="0"/>
      <w:marTop w:val="0"/>
      <w:marBottom w:val="0"/>
      <w:divBdr>
        <w:top w:val="none" w:sz="0" w:space="0" w:color="auto"/>
        <w:left w:val="none" w:sz="0" w:space="0" w:color="auto"/>
        <w:bottom w:val="none" w:sz="0" w:space="0" w:color="auto"/>
        <w:right w:val="none" w:sz="0" w:space="0" w:color="auto"/>
      </w:divBdr>
    </w:div>
    <w:div w:id="1394691944">
      <w:bodyDiv w:val="1"/>
      <w:marLeft w:val="0"/>
      <w:marRight w:val="0"/>
      <w:marTop w:val="0"/>
      <w:marBottom w:val="0"/>
      <w:divBdr>
        <w:top w:val="none" w:sz="0" w:space="0" w:color="auto"/>
        <w:left w:val="none" w:sz="0" w:space="0" w:color="auto"/>
        <w:bottom w:val="none" w:sz="0" w:space="0" w:color="auto"/>
        <w:right w:val="none" w:sz="0" w:space="0" w:color="auto"/>
      </w:divBdr>
    </w:div>
    <w:div w:id="1524711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1762</Words>
  <Characters>10048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10</cp:revision>
  <dcterms:created xsi:type="dcterms:W3CDTF">2026-06-01T11:45:00Z</dcterms:created>
  <dcterms:modified xsi:type="dcterms:W3CDTF">2026-06-12T13:04:00Z</dcterms:modified>
</cp:coreProperties>
</file>