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1C653D4B" w:rsidR="006B33B6" w:rsidRPr="00936667" w:rsidRDefault="00DB54CC" w:rsidP="009A7405">
      <w:pPr>
        <w:pStyle w:val="pr"/>
        <w:rPr>
          <w:color w:val="auto"/>
          <w:lang w:val="kk-KZ"/>
        </w:rPr>
      </w:pPr>
      <w:r w:rsidRPr="00936667">
        <w:rPr>
          <w:color w:val="auto"/>
        </w:rPr>
        <w:t xml:space="preserve">Конкурс </w:t>
      </w:r>
      <w:r w:rsidRPr="00936667">
        <w:rPr>
          <w:color w:val="auto"/>
          <w:lang w:val="kk-KZ"/>
        </w:rPr>
        <w:t>құжаттамасына</w:t>
      </w:r>
    </w:p>
    <w:p w14:paraId="72ED300C" w14:textId="5E224EA4" w:rsidR="00DB54CC" w:rsidRPr="00936667" w:rsidRDefault="00DB54CC" w:rsidP="009A7405">
      <w:pPr>
        <w:pStyle w:val="pr"/>
        <w:rPr>
          <w:color w:val="auto"/>
          <w:lang w:val="kk-KZ"/>
        </w:rPr>
      </w:pPr>
      <w:r w:rsidRPr="00936667">
        <w:rPr>
          <w:color w:val="auto"/>
          <w:lang w:val="kk-KZ"/>
        </w:rPr>
        <w:t>Қосымша 12</w:t>
      </w:r>
    </w:p>
    <w:p w14:paraId="7A27DDAA" w14:textId="77777777" w:rsidR="00C17146" w:rsidRPr="00936667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666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666FBF49" w14:textId="77777777" w:rsidR="00C17146" w:rsidRPr="00936667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666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701ED8B4" w14:textId="77777777" w:rsidR="00DB54CC" w:rsidRPr="00936667" w:rsidRDefault="00DB54CC" w:rsidP="00DB54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666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Сатып алынатын тауарлардың</w:t>
      </w:r>
      <w:r w:rsidRPr="0093666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br/>
        <w:t>техникалық сипаттамасы</w:t>
      </w:r>
      <w:r w:rsidRPr="0093666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br/>
        <w:t>(тапсырыс беруші толтырады)</w:t>
      </w:r>
    </w:p>
    <w:p w14:paraId="5DFA3A87" w14:textId="77777777" w:rsidR="00433942" w:rsidRPr="00936667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ACE51E8" w14:textId="095CAE92" w:rsidR="00DB54CC" w:rsidRPr="00936667" w:rsidRDefault="00DB54CC" w:rsidP="00DB54CC">
      <w:pPr>
        <w:pStyle w:val="afe"/>
        <w:rPr>
          <w:b/>
          <w:lang w:val="kk-KZ"/>
        </w:rPr>
      </w:pPr>
      <w:r w:rsidRPr="00936667">
        <w:rPr>
          <w:lang w:val="kk-KZ"/>
        </w:rPr>
        <w:t xml:space="preserve">Тапсырыс берушінің атауы: </w:t>
      </w:r>
      <w:r w:rsidRPr="00936667">
        <w:rPr>
          <w:b/>
          <w:lang w:val="kk-KZ"/>
        </w:rPr>
        <w:t>«Қазтелерадио» АҚ</w:t>
      </w:r>
      <w:r w:rsidRPr="00936667">
        <w:rPr>
          <w:lang w:val="kk-KZ"/>
        </w:rPr>
        <w:br/>
        <w:t>Ұйымдастырушының атауы: _____________________________________</w:t>
      </w:r>
      <w:r w:rsidRPr="00936667">
        <w:rPr>
          <w:lang w:val="kk-KZ"/>
        </w:rPr>
        <w:br/>
        <w:t>Конкурс нөмірі: _____________________________________</w:t>
      </w:r>
      <w:r w:rsidRPr="00936667">
        <w:rPr>
          <w:lang w:val="kk-KZ"/>
        </w:rPr>
        <w:br/>
        <w:t xml:space="preserve">Конкурс атауы: </w:t>
      </w:r>
      <w:r w:rsidR="0022325C" w:rsidRPr="0022325C">
        <w:rPr>
          <w:b/>
          <w:lang w:val="kk-KZ"/>
        </w:rPr>
        <w:t xml:space="preserve">«Қазақстан Республикасының 47 елді мекенінде «Қазақ радиосы» және «Шалқар» радиосы бағдарламалары бойынша мемлекеттік радиохабар тарату </w:t>
      </w:r>
      <w:r w:rsidR="00AB2D91">
        <w:rPr>
          <w:b/>
          <w:lang w:val="kk-KZ"/>
        </w:rPr>
        <w:t xml:space="preserve">желісін жаңғырту» жобасы үшін </w:t>
      </w:r>
      <w:r w:rsidR="00AB2D91" w:rsidRPr="00AB2D91">
        <w:rPr>
          <w:b/>
          <w:lang w:val="kk-KZ"/>
        </w:rPr>
        <w:t xml:space="preserve">2 </w:t>
      </w:r>
      <w:r w:rsidR="0022325C" w:rsidRPr="0022325C">
        <w:rPr>
          <w:b/>
          <w:lang w:val="kk-KZ"/>
        </w:rPr>
        <w:t>қабатты диполь антенна</w:t>
      </w:r>
      <w:r w:rsidRPr="00936667">
        <w:rPr>
          <w:lang w:val="kk-KZ"/>
        </w:rPr>
        <w:br/>
        <w:t>Лот нөмірі: _________________________________________</w:t>
      </w:r>
      <w:r w:rsidRPr="00936667">
        <w:rPr>
          <w:lang w:val="kk-KZ"/>
        </w:rPr>
        <w:br/>
        <w:t xml:space="preserve">Лот атауы: </w:t>
      </w:r>
      <w:r w:rsidR="0022325C" w:rsidRPr="0022325C">
        <w:rPr>
          <w:b/>
          <w:lang w:val="kk-KZ"/>
        </w:rPr>
        <w:t xml:space="preserve">«Қазақстан Республикасының 47 елді мекенінде «Қазақ радиосы» және «Шалқар» радиосы бағдарламалары бойынша мемлекеттік радиохабар тарату желісін жаңғырту» жобасы үшін </w:t>
      </w:r>
      <w:r w:rsidR="00AB2D91" w:rsidRPr="00AB2D91">
        <w:rPr>
          <w:b/>
          <w:lang w:val="kk-KZ"/>
        </w:rPr>
        <w:t xml:space="preserve">2 </w:t>
      </w:r>
      <w:r w:rsidR="0022325C" w:rsidRPr="0022325C">
        <w:rPr>
          <w:b/>
          <w:lang w:val="kk-KZ"/>
        </w:rPr>
        <w:t>қабатты диполь антенна</w:t>
      </w:r>
    </w:p>
    <w:p w14:paraId="349DBF49" w14:textId="77777777" w:rsidR="00433942" w:rsidRPr="00936667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E40D1F" w:rsidRPr="00E40D1F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3C05" w14:textId="77777777" w:rsidR="00DB54CC" w:rsidRPr="00E40D1F" w:rsidRDefault="00DB54CC" w:rsidP="00DB5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  <w:p w14:paraId="22C0117D" w14:textId="4A57918A" w:rsidR="00C17146" w:rsidRPr="00E40D1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E40D1F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E40D1F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E40D1F" w:rsidRPr="00E40D1F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6D40B6F7" w:rsidR="00C17146" w:rsidRPr="00E40D1F" w:rsidRDefault="0045122A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Тауардың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атауы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146" w:rsidRPr="00E40D1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2F0B90D6" w:rsidR="00C17146" w:rsidRPr="00E40D1F" w:rsidRDefault="0022325C" w:rsidP="00AB2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«Қазақстан Республикасының 47 елді мекенінде «Қазақ радиосы» және «Шалқар» радиосы бағдарламалары бойынша мемлекеттік радиохабар тарату желісін жаңғырту» жобасы үшін </w:t>
            </w:r>
            <w:r w:rsidR="00AB2D91"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қабатты диполь антенна</w:t>
            </w:r>
          </w:p>
        </w:tc>
      </w:tr>
      <w:tr w:rsidR="00E40D1F" w:rsidRPr="00E40D1F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61811516" w:rsidR="00C17146" w:rsidRPr="00E40D1F" w:rsidRDefault="0045122A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Өлшем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бірлігі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146" w:rsidRPr="00E40D1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0B74B967" w:rsidR="00C17146" w:rsidRPr="00E40D1F" w:rsidRDefault="00F6093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</w:t>
            </w:r>
          </w:p>
        </w:tc>
      </w:tr>
      <w:tr w:rsidR="00E40D1F" w:rsidRPr="00E40D1F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5C057177" w:rsidR="00C17146" w:rsidRPr="00E40D1F" w:rsidRDefault="0045122A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Саны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көлемі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E40D1F">
              <w:rPr>
                <w:rFonts w:ascii="Times New Roman" w:hAnsi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235BC7F3" w:rsidR="00C17146" w:rsidRPr="00E40D1F" w:rsidRDefault="00AB2D91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</w:tr>
      <w:tr w:rsidR="00E40D1F" w:rsidRPr="00E40D1F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33F622BC" w:rsidR="00C17146" w:rsidRPr="00E40D1F" w:rsidRDefault="0045122A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Баға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бірлігі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(ҚҚС-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сыз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E40D1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40D1F" w:rsidRPr="00E40D1F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139D9F50" w:rsidR="00C17146" w:rsidRPr="00E40D1F" w:rsidRDefault="0045122A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алуға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бөлінген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сома (ҚҚС-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сыз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>)</w:t>
            </w:r>
            <w:r w:rsidR="00C17146" w:rsidRPr="00E40D1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E40D1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40D1F" w:rsidRPr="00E40D1F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6C45488F" w:rsidR="00E032B0" w:rsidRPr="00E40D1F" w:rsidRDefault="0045122A" w:rsidP="009A7405">
            <w:pPr>
              <w:pStyle w:val="pji"/>
              <w:rPr>
                <w:color w:val="auto"/>
              </w:rPr>
            </w:pPr>
            <w:proofErr w:type="spellStart"/>
            <w:r w:rsidRPr="00E40D1F">
              <w:rPr>
                <w:color w:val="auto"/>
                <w:lang w:val="en-US"/>
              </w:rPr>
              <w:t>Жеткізу</w:t>
            </w:r>
            <w:proofErr w:type="spellEnd"/>
            <w:r w:rsidRPr="00E40D1F">
              <w:rPr>
                <w:color w:val="auto"/>
                <w:lang w:val="en-US"/>
              </w:rPr>
              <w:t xml:space="preserve"> </w:t>
            </w:r>
            <w:proofErr w:type="spellStart"/>
            <w:r w:rsidRPr="00E40D1F">
              <w:rPr>
                <w:color w:val="auto"/>
                <w:lang w:val="en-US"/>
              </w:rPr>
              <w:t>шарттары</w:t>
            </w:r>
            <w:proofErr w:type="spellEnd"/>
            <w:r w:rsidRPr="00E40D1F">
              <w:rPr>
                <w:color w:val="auto"/>
                <w:lang w:val="en-US"/>
              </w:rPr>
              <w:t xml:space="preserve"> (INCOTERMS 2010 </w:t>
            </w:r>
            <w:proofErr w:type="spellStart"/>
            <w:r w:rsidRPr="00E40D1F">
              <w:rPr>
                <w:color w:val="auto"/>
                <w:lang w:val="en-US"/>
              </w:rPr>
              <w:t>бойынша</w:t>
            </w:r>
            <w:proofErr w:type="spellEnd"/>
            <w:r w:rsidR="00E032B0" w:rsidRPr="00E40D1F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E40D1F" w:rsidRDefault="00E032B0" w:rsidP="009A7405">
            <w:pPr>
              <w:pStyle w:val="pji"/>
              <w:rPr>
                <w:color w:val="auto"/>
              </w:rPr>
            </w:pPr>
            <w:r w:rsidRPr="00E40D1F">
              <w:rPr>
                <w:color w:val="auto"/>
              </w:rPr>
              <w:t> </w:t>
            </w:r>
            <w:r w:rsidRPr="00E40D1F">
              <w:rPr>
                <w:color w:val="auto"/>
                <w:lang w:val="en-US"/>
              </w:rPr>
              <w:t>DDP</w:t>
            </w:r>
          </w:p>
        </w:tc>
      </w:tr>
      <w:tr w:rsidR="00E40D1F" w:rsidRPr="00E40D1F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1682D809" w:rsidR="00E032B0" w:rsidRPr="00E40D1F" w:rsidRDefault="0045122A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Жеткізу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мерзімі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2B0" w:rsidRPr="00E40D1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6709C2F8" w:rsidR="00E032B0" w:rsidRPr="00E40D1F" w:rsidRDefault="0022325C" w:rsidP="00936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120 күнтізбелік күн</w:t>
            </w:r>
          </w:p>
        </w:tc>
      </w:tr>
      <w:tr w:rsidR="00E40D1F" w:rsidRPr="00E40D1F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620BF517" w:rsidR="00E032B0" w:rsidRPr="00E40D1F" w:rsidRDefault="0045122A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Алдын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ала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төлем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  <w:lang w:val="en-US"/>
              </w:rPr>
              <w:t>мөлшері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2B0" w:rsidRPr="00E40D1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E40D1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E40D1F" w:rsidRPr="00E40D1F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A37C" w14:textId="77777777" w:rsidR="0045122A" w:rsidRPr="00E40D1F" w:rsidRDefault="0045122A" w:rsidP="0045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алынатын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тауарларға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ұлттық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стандарттар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олар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болмаған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мемлекетаралық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стандарттар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олар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болмаса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онда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қажетті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функционалдық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техникалық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сапалық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пайдаланушылық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сипаттамалар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көрсетіледі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A4330F" w14:textId="1C9A78C3" w:rsidR="00E032B0" w:rsidRPr="00E40D1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E29" w14:textId="028655D0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Мемлекетаралық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стандарт ГОСТ 30318-95.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Электромагниттік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үйлесімділік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Радиотаратқыштардың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жиілік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жолағы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мен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жолақтан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тыс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сәулеленулеріне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қойылатын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талаптар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Өлшеу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және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бақылау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әдістері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  <w:p w14:paraId="5A32AF07" w14:textId="77E627BA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Ұлттық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стандарт СТ РК ГОСТ Р МЭК 60950-2005.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Ақпараттық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технология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жабдықтарының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қауіпсіздігі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  <w:p w14:paraId="5104CB56" w14:textId="09A5B12F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Ұлттық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стандарт СТ РК 2203-2012.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Құрылымдық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кабельдік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жүйелерге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арналған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бұралған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жұп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кабельдері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Жалпы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техникалық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талаптар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.</w:t>
            </w:r>
          </w:p>
          <w:p w14:paraId="3FF98885" w14:textId="5F0C0105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Ұлттық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стандарт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СТ РК 2338-2013.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Поливинилхлоридті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оқшаулау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мен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қабықшасы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бар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иілгіш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кабельдер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Жалпы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техникалық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шарттар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.</w:t>
            </w:r>
          </w:p>
          <w:p w14:paraId="62F72DD5" w14:textId="5E592883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Ұлттық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стандарт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СТ РК 2530-2014.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Жоғары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жиілікті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шағын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габаритті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симметриялық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кабельдер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lastRenderedPageBreak/>
              <w:t>Техникалық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шарттар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.</w:t>
            </w:r>
          </w:p>
          <w:p w14:paraId="3FA62436" w14:textId="027576AD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Ұлттық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стандарт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СТ РК 2342-2013.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Жоғары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жылдамдықты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телекоммуникация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желілеріне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арналған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көп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жұпты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сыртқы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байланыс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кабельдері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Жалпы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техникалық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шарттар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.</w:t>
            </w:r>
          </w:p>
          <w:p w14:paraId="63C811AB" w14:textId="7C524344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Мемлекетаралық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стандарт ГОСТ 16442-80. Пластмасса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оқшаулауы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бар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қуат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кабельдері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Техникалық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шарттар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.</w:t>
            </w:r>
          </w:p>
          <w:p w14:paraId="0D5AB619" w14:textId="7AEB7DB6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Мемлекетаралық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стандарт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ГОСТ 15150-69.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Әр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түрлі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климаттық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аймақтарға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арналған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машиналар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,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құрылғылар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және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техникалық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бұйымдар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.</w:t>
            </w:r>
          </w:p>
          <w:p w14:paraId="6C08A2EA" w14:textId="50EAD151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Мемлекетаралық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стандарт ГОСТ 26828-86. Машина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жасау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және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аспап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жасау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бұйымдары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Таңбалау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.</w:t>
            </w:r>
          </w:p>
          <w:p w14:paraId="225ECFF0" w14:textId="5B6CEB03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Мемлекетаралық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стандарт ГОСТ 23088-80.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Электрондық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техника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бұйымдары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Қаптамаға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,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тасымалдауға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және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сынау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әдістеріне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қойылатын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талаптар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.</w:t>
            </w:r>
          </w:p>
          <w:p w14:paraId="2A5BF771" w14:textId="7C80C314" w:rsidR="0045122A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Мемлекетаралық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стандарт ГОСТ 14192-96.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Жүк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таңбалау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  <w:p w14:paraId="0D7438A7" w14:textId="31D3699A" w:rsidR="00004985" w:rsidRPr="00E40D1F" w:rsidRDefault="0045122A" w:rsidP="00DB5FCA">
            <w:pPr>
              <w:numPr>
                <w:ilvl w:val="0"/>
                <w:numId w:val="1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</w:pP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Мемлекетаралық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стандарт ГОСТ 12.2.007.0-75.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Еңбек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қауіпсіздігі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стандарттарының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жүйесі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Электротехникалық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бұйымдар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Жалпы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қауіпсіздік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талаптары</w:t>
            </w:r>
            <w:proofErr w:type="spellEnd"/>
            <w:r w:rsidRPr="00E40D1F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.</w:t>
            </w:r>
          </w:p>
        </w:tc>
      </w:tr>
      <w:tr w:rsidR="00E40D1F" w:rsidRPr="00E40D1F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16B99E15" w:rsidR="00E032B0" w:rsidRPr="00E40D1F" w:rsidRDefault="0022325C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lastRenderedPageBreak/>
              <w:t>Тұрғын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мақсаттағы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ғимаратты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құрылысты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құрылысжайды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үй-жайларды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қоспағанда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тауар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жаңа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пайдаланылмаған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шығарылған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жылы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шарт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жасалған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күнге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үш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жылға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</w:t>
            </w:r>
            <w:r w:rsidRPr="00E40D1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0D1F">
              <w:rPr>
                <w:rFonts w:ascii="Times New Roman" w:hAnsi="Times New Roman"/>
                <w:sz w:val="24"/>
                <w:szCs w:val="24"/>
                <w:lang w:val="kk-KZ"/>
              </w:rPr>
              <w:t>ерте болмауға тиіс*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69F247CB" w:rsidR="00E032B0" w:rsidRPr="00E40D1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40D1F" w:rsidRPr="00E40D1F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561775C3" w:rsidR="00E032B0" w:rsidRPr="00E40D1F" w:rsidRDefault="0045122A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Кепілдік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мерзімі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айлармен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E40D1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E40D1F" w:rsidRPr="00E40D1F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6232EFD6" w:rsidR="00E032B0" w:rsidRPr="00E40D1F" w:rsidRDefault="0045122A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алынатын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тауардың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қажетті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функционалдық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техникалық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сапалық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пайдалану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басқа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сипаттамаларының</w:t>
            </w:r>
            <w:proofErr w:type="spellEnd"/>
            <w:r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6147" w14:textId="0C0E80E1" w:rsidR="0045122A" w:rsidRPr="00E40D1F" w:rsidRDefault="0045122A" w:rsidP="00A85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Жобаның негізгі көрсеткіштері. Жабдықтың сипаттамасы</w:t>
            </w:r>
          </w:p>
          <w:p w14:paraId="6F43E886" w14:textId="4C247B4F" w:rsidR="007F12E9" w:rsidRPr="00E40D1F" w:rsidRDefault="00AB2D91" w:rsidP="007F12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D1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22325C" w:rsidRPr="00E40D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қабатты диполь антенна – ТС-тің 1-тармағына сәйкес.</w:t>
            </w:r>
            <w:r w:rsidR="007F12E9" w:rsidRPr="00E40D1F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Орыс және ағылшын тілдеріндегі пайдалану құжаттарының жиынтығы USB флэш-жинақтауышта – 2 дана.</w:t>
            </w:r>
            <w:r w:rsidR="007F12E9" w:rsidRPr="00E40D1F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Жеткізілетін жабдық жиынтықтарының барлығы осы техникалық сипаттамаға сәйкес болуы тиіс.</w:t>
            </w:r>
          </w:p>
          <w:p w14:paraId="3FA148D4" w14:textId="77777777" w:rsidR="00427030" w:rsidRPr="00E40D1F" w:rsidRDefault="00427030" w:rsidP="007F12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EA45C6" w14:textId="1931685E" w:rsidR="00E7203F" w:rsidRPr="00E40D1F" w:rsidRDefault="00E032B0" w:rsidP="0022325C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1. </w:t>
            </w:r>
            <w:r w:rsidR="00AB2D91"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22325C"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қабатты диполь антенна,</w:t>
            </w:r>
            <w:r w:rsidR="005F164A"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2325C"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техникалық</w:t>
            </w:r>
            <w:r w:rsidR="005F164A"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талаптар:</w:t>
            </w:r>
          </w:p>
          <w:p w14:paraId="7933C04E" w14:textId="2059C764" w:rsidR="00260FFA" w:rsidRPr="00E40D1F" w:rsidRDefault="00C95D05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Жиілік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диапазоны</w:t>
            </w:r>
            <w:r w:rsidR="00260FFA"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4FD0"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24FD0" w:rsidRPr="00E40D1F">
              <w:rPr>
                <w:rStyle w:val="anegp0gi0b9av8jahpyh"/>
                <w:rFonts w:ascii="Times New Roman" w:hAnsi="Times New Roman"/>
                <w:sz w:val="24"/>
                <w:szCs w:val="24"/>
              </w:rPr>
              <w:t>87,5</w:t>
            </w:r>
            <w:r w:rsidR="00224FD0" w:rsidRPr="00E40D1F">
              <w:rPr>
                <w:rFonts w:ascii="Times New Roman" w:hAnsi="Times New Roman"/>
                <w:sz w:val="24"/>
                <w:szCs w:val="24"/>
              </w:rPr>
              <w:t>-</w:t>
            </w:r>
            <w:r w:rsidR="00224FD0" w:rsidRPr="00E40D1F">
              <w:rPr>
                <w:rStyle w:val="anegp0gi0b9av8jahpyh"/>
                <w:rFonts w:ascii="Times New Roman" w:hAnsi="Times New Roman"/>
                <w:sz w:val="24"/>
                <w:szCs w:val="24"/>
              </w:rPr>
              <w:t>тен</w:t>
            </w:r>
            <w:r w:rsidR="00224FD0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4FD0" w:rsidRPr="00E40D1F">
              <w:rPr>
                <w:rStyle w:val="anegp0gi0b9av8jahpyh"/>
                <w:rFonts w:ascii="Times New Roman" w:hAnsi="Times New Roman"/>
                <w:sz w:val="24"/>
                <w:szCs w:val="24"/>
              </w:rPr>
              <w:t>108</w:t>
            </w:r>
            <w:r w:rsidRPr="00E40D1F">
              <w:rPr>
                <w:rStyle w:val="anegp0gi0b9av8jahpyh"/>
                <w:rFonts w:ascii="Times New Roman" w:hAnsi="Times New Roman"/>
                <w:sz w:val="24"/>
                <w:szCs w:val="24"/>
              </w:rPr>
              <w:t xml:space="preserve"> МГц</w:t>
            </w:r>
            <w:r w:rsidRPr="00E40D1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40D1F">
              <w:rPr>
                <w:rFonts w:ascii="Times New Roman" w:hAnsi="Times New Roman"/>
                <w:sz w:val="24"/>
                <w:szCs w:val="24"/>
              </w:rPr>
              <w:t>к</w:t>
            </w:r>
            <w:r w:rsidR="00224FD0" w:rsidRPr="00E40D1F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224FD0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4FD0" w:rsidRPr="00E40D1F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  <w:r w:rsidR="00260FFA"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1657123" w14:textId="6DFB82C8" w:rsidR="00260FFA" w:rsidRPr="00E40D1F" w:rsidRDefault="00260FFA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разъемінің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</w:t>
            </w:r>
            <w:proofErr w:type="spellEnd"/>
            <w:r w:rsidR="0022325C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гіш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кірісі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– 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7/16`` (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2BA4C4F6" w14:textId="57313E86" w:rsidR="00AB2D91" w:rsidRPr="00E40D1F" w:rsidRDefault="00AB2D91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 7/16” (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female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1×2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бөлгішінің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разъёмының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конструкциясы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7/8”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фидерді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7/16” (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male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разъёмімен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қосуға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беруі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DBBFA39" w14:textId="5EB85F7E" w:rsidR="00260FFA" w:rsidRPr="00E40D1F" w:rsidRDefault="00260FFA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.4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Кү</w:t>
            </w:r>
            <w:r w:rsidR="0022325C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шейткіш коэффициенті – кемінде 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,5 dBd.</w:t>
            </w:r>
          </w:p>
          <w:p w14:paraId="6F7B29CE" w14:textId="0B80859F" w:rsidR="00260FFA" w:rsidRPr="00E40D1F" w:rsidRDefault="00260FFA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Қабылдай</w:t>
            </w:r>
            <w:r w:rsidR="0022325C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тын максималды қуаты – кемінде 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кВт.</w:t>
            </w:r>
          </w:p>
          <w:p w14:paraId="62FFC084" w14:textId="0958E402" w:rsidR="00260FFA" w:rsidRPr="00E40D1F" w:rsidRDefault="00BE2C4D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КСВ – </w:t>
            </w:r>
            <w:r w:rsidR="00260FFA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1,3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22325C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артық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емес</w:t>
            </w:r>
            <w:r w:rsidR="00260FFA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08896B63" w14:textId="6EE9EC33" w:rsidR="00260FFA" w:rsidRPr="00E40D1F" w:rsidRDefault="00260FFA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Антенна кіріс кедергісі – 50 Ом</w:t>
            </w:r>
            <w:r w:rsidR="00BE2C4D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артық</w:t>
            </w:r>
            <w:r w:rsidR="00BE2C4D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емес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1AE969DE" w14:textId="5CECCE71" w:rsidR="00260FFA" w:rsidRPr="00E40D1F" w:rsidRDefault="00260FFA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Көлденең жазықтықтағы бағытталу диаграммасы – дөңгелек.</w:t>
            </w:r>
          </w:p>
          <w:p w14:paraId="078F2645" w14:textId="5D247D74" w:rsidR="00260FFA" w:rsidRPr="00E40D1F" w:rsidRDefault="00260FFA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Поляризация – тігінен.</w:t>
            </w:r>
          </w:p>
          <w:p w14:paraId="19BBD686" w14:textId="22FC923B" w:rsidR="00260FFA" w:rsidRPr="00E40D1F" w:rsidRDefault="00260FFA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Желдік жүктеме – кемінде 100 км/сағат.</w:t>
            </w:r>
          </w:p>
          <w:p w14:paraId="562181A9" w14:textId="0691128A" w:rsidR="00260FFA" w:rsidRPr="00E40D1F" w:rsidRDefault="00260FFA" w:rsidP="0026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температурасы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-50°C-тен +50°C-қа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86712C2" w14:textId="1AA213EF" w:rsidR="00E032B0" w:rsidRPr="00E40D1F" w:rsidRDefault="00260FFA" w:rsidP="00260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AB2D91"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Материал – тот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баспайтын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болат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4837B33" w14:textId="77777777" w:rsidR="00E7203F" w:rsidRPr="00E40D1F" w:rsidRDefault="00E7203F" w:rsidP="00260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4754C0" w14:textId="384384E5" w:rsidR="00E032B0" w:rsidRPr="00E40D1F" w:rsidRDefault="008C161B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E032B0"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AB2D91"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="0022325C"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22325C"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қабатты</w:t>
            </w:r>
            <w:proofErr w:type="spellEnd"/>
            <w:r w:rsidR="0022325C"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диполь</w:t>
            </w:r>
            <w:r w:rsidR="0022325C"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60FFA"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антенна </w:t>
            </w:r>
            <w:proofErr w:type="spellStart"/>
            <w:r w:rsidR="00260FFA"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жабдықтау</w:t>
            </w:r>
            <w:proofErr w:type="spellEnd"/>
            <w:r w:rsidR="00260FFA"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0FFA"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кешені</w:t>
            </w:r>
            <w:proofErr w:type="spellEnd"/>
            <w:r w:rsidR="00E032B0"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666CA2A" w14:textId="7B9C3800" w:rsidR="00260FFA" w:rsidRPr="00E40D1F" w:rsidRDefault="008C161B" w:rsidP="00260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1F">
              <w:rPr>
                <w:rFonts w:ascii="Times New Roman" w:hAnsi="Times New Roman"/>
                <w:sz w:val="24"/>
                <w:szCs w:val="24"/>
              </w:rPr>
              <w:t>2</w:t>
            </w:r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Таратқыш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антенна (</w:t>
            </w:r>
            <w:r w:rsidR="00AB2D91" w:rsidRPr="00E40D1F">
              <w:rPr>
                <w:rFonts w:ascii="Times New Roman" w:hAnsi="Times New Roman"/>
                <w:sz w:val="24"/>
                <w:szCs w:val="24"/>
                <w:lang w:val="kk-KZ"/>
              </w:rPr>
              <w:t>екі</w:t>
            </w:r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тік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дипольден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құралған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модуль),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зауыттық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бекітпелерімен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кронштейндер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бірге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B2D91" w:rsidRPr="00E40D1F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дана.</w:t>
            </w:r>
          </w:p>
          <w:p w14:paraId="40667E2E" w14:textId="05AE4D29" w:rsidR="00260FFA" w:rsidRPr="00E40D1F" w:rsidRDefault="008C161B" w:rsidP="00260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1F">
              <w:rPr>
                <w:rFonts w:ascii="Times New Roman" w:hAnsi="Times New Roman"/>
                <w:sz w:val="24"/>
                <w:szCs w:val="24"/>
              </w:rPr>
              <w:t>2</w:t>
            </w:r>
            <w:r w:rsidR="0022325C" w:rsidRPr="00E40D1F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proofErr w:type="spellStart"/>
            <w:r w:rsidR="0022325C" w:rsidRPr="00E40D1F">
              <w:rPr>
                <w:rFonts w:ascii="Times New Roman" w:hAnsi="Times New Roman"/>
                <w:sz w:val="24"/>
                <w:szCs w:val="24"/>
              </w:rPr>
              <w:t>Күш</w:t>
            </w:r>
            <w:proofErr w:type="spellEnd"/>
            <w:r w:rsidR="0022325C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325C" w:rsidRPr="00E40D1F">
              <w:rPr>
                <w:rFonts w:ascii="Times New Roman" w:hAnsi="Times New Roman"/>
                <w:sz w:val="24"/>
                <w:szCs w:val="24"/>
              </w:rPr>
              <w:t>бөлгіші</w:t>
            </w:r>
            <w:proofErr w:type="spellEnd"/>
            <w:r w:rsidR="0022325C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2D91" w:rsidRPr="00E40D1F">
              <w:rPr>
                <w:rFonts w:ascii="Times New Roman" w:hAnsi="Times New Roman"/>
                <w:sz w:val="24"/>
                <w:szCs w:val="24"/>
                <w:lang w:val="kk-KZ"/>
              </w:rPr>
              <w:t>1*2</w:t>
            </w:r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зауыттық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бекітпелерімен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кронштейндер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бірге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B2D91" w:rsidRPr="00E40D1F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дана.</w:t>
            </w:r>
          </w:p>
          <w:p w14:paraId="37038B25" w14:textId="52BA3213" w:rsidR="00260FFA" w:rsidRPr="00E40D1F" w:rsidRDefault="008C161B" w:rsidP="00260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1F">
              <w:rPr>
                <w:rFonts w:ascii="Times New Roman" w:hAnsi="Times New Roman"/>
                <w:sz w:val="24"/>
                <w:szCs w:val="24"/>
              </w:rPr>
              <w:t>2</w:t>
            </w:r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.3. Антенна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жүйесін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монтаждау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комплекты,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ішінде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антенна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жүйелерін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бар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мұнараларға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бағандарға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орнатуға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өтпелі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бекітпелер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B2D91" w:rsidRPr="00E40D1F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комплект.</w:t>
            </w:r>
          </w:p>
          <w:p w14:paraId="52D2E496" w14:textId="7D671690" w:rsidR="00E032B0" w:rsidRPr="00E40D1F" w:rsidRDefault="008C161B" w:rsidP="00260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hAnsi="Times New Roman"/>
                <w:sz w:val="24"/>
                <w:szCs w:val="24"/>
              </w:rPr>
              <w:t>2</w:t>
            </w:r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.4.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құжаттары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жинағы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ағылшын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тілдерінде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, антенна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жүйесінің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паспорты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әрбір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өнімге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USB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тасымалдағышта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– 2 дана,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бір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жеткізу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0FFA" w:rsidRPr="00E40D1F">
              <w:rPr>
                <w:rFonts w:ascii="Times New Roman" w:hAnsi="Times New Roman"/>
                <w:sz w:val="24"/>
                <w:szCs w:val="24"/>
              </w:rPr>
              <w:t>орнына</w:t>
            </w:r>
            <w:proofErr w:type="spellEnd"/>
            <w:r w:rsidR="00260FFA" w:rsidRPr="00E40D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1B5304" w14:textId="686EFEB8" w:rsidR="00FC6BBA" w:rsidRPr="00E40D1F" w:rsidRDefault="00FC6BBA" w:rsidP="0022325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40D1F" w:rsidRPr="00E40D1F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321F6500" w:rsidR="00E032B0" w:rsidRPr="00E40D1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0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45122A" w:rsidRPr="00E40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Қатысты қызметтер (қажет болған жағдайда көрсетіледі) (тауарларды орнату, реттеу, оқыту, тексеру және сынау)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4668" w14:textId="70446476" w:rsidR="0022325C" w:rsidRPr="00E40D1F" w:rsidRDefault="00AB2D91" w:rsidP="0022325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3. Антенна Диполь, 2</w:t>
            </w:r>
            <w:r w:rsidR="0022325C"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-қабатты жиынтықты қабылдау талаптары:</w:t>
            </w:r>
          </w:p>
          <w:p w14:paraId="0139773B" w14:textId="77777777" w:rsidR="0022325C" w:rsidRPr="00E40D1F" w:rsidRDefault="0022325C" w:rsidP="00223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3.1. Жабдық жиынтығын қабылдаудың негізгі құжаты белгіленген тәртіппен бекітілген техникалық ерекшелік болып табылады.</w:t>
            </w:r>
          </w:p>
          <w:p w14:paraId="522779EB" w14:textId="77777777" w:rsidR="0022325C" w:rsidRPr="00E40D1F" w:rsidRDefault="0022325C" w:rsidP="00223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3.2. Жабдық техникалық ерекшелікке сәйкес толық жинақталған болуы тиіс.</w:t>
            </w:r>
          </w:p>
          <w:p w14:paraId="558DC1C8" w14:textId="77777777" w:rsidR="00F91F86" w:rsidRPr="00E40D1F" w:rsidRDefault="0022325C" w:rsidP="0022325C">
            <w:pPr>
              <w:spacing w:after="0" w:line="240" w:lineRule="auto"/>
              <w:rPr>
                <w:lang w:val="kk-KZ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3.3. Жеткізуші антенна жиынтығын «Қазтелерадио» АҚ филиалдарына жеткізуді қамтамасыз етеді:</w:t>
            </w:r>
            <w:r w:rsidR="00AB2D91" w:rsidRPr="00E40D1F">
              <w:rPr>
                <w:lang w:val="kk-KZ"/>
              </w:rPr>
              <w:t xml:space="preserve"> </w:t>
            </w:r>
          </w:p>
          <w:p w14:paraId="794EA70E" w14:textId="77777777" w:rsidR="00F91F86" w:rsidRPr="00E40D1F" w:rsidRDefault="00F91F86" w:rsidP="00F91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D1F">
              <w:rPr>
                <w:rFonts w:ascii="Times New Roman" w:hAnsi="Times New Roman"/>
                <w:sz w:val="24"/>
                <w:szCs w:val="24"/>
                <w:lang w:val="kk-KZ"/>
              </w:rPr>
              <w:t>1. Астана қаласы, Сарыарқа ауданы, Сүйінбай Ақын көшесі, 87 ғимараты - 2 дана;</w:t>
            </w:r>
          </w:p>
          <w:p w14:paraId="596BB0F5" w14:textId="25BE1A20" w:rsidR="00F91F86" w:rsidRPr="00E40D1F" w:rsidRDefault="00F91F86" w:rsidP="00F91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D1F">
              <w:rPr>
                <w:rFonts w:ascii="Times New Roman" w:hAnsi="Times New Roman"/>
                <w:sz w:val="24"/>
                <w:szCs w:val="24"/>
                <w:lang w:val="kk-KZ"/>
              </w:rPr>
              <w:t>2. Шығыс-Қазақстан облысы, Өскемен қаласы, Стахановская көшесі, №70 - 2 дана;</w:t>
            </w:r>
          </w:p>
          <w:p w14:paraId="13707E00" w14:textId="45B8EEDD" w:rsidR="00F91F86" w:rsidRPr="00E40D1F" w:rsidRDefault="00F91F86" w:rsidP="00F91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D1F">
              <w:rPr>
                <w:rFonts w:ascii="Times New Roman" w:hAnsi="Times New Roman"/>
                <w:sz w:val="24"/>
                <w:szCs w:val="24"/>
                <w:lang w:val="kk-KZ"/>
              </w:rPr>
              <w:t>3. Батыс-Қазақстан облысы, Орал қаласы, Н. Сдыков көшесі, 1 - 2 дана;</w:t>
            </w:r>
          </w:p>
          <w:p w14:paraId="5D9E750E" w14:textId="42E88CEF" w:rsidR="00F91F86" w:rsidRPr="00E40D1F" w:rsidRDefault="00F91F86" w:rsidP="00F91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D1F">
              <w:rPr>
                <w:rFonts w:ascii="Times New Roman" w:hAnsi="Times New Roman"/>
                <w:sz w:val="24"/>
                <w:szCs w:val="24"/>
                <w:lang w:val="kk-KZ"/>
              </w:rPr>
              <w:t>4. Павлодар облысы, Павлодар қаласы, Павлов көшесі, 26/5 - 3 дана;</w:t>
            </w:r>
          </w:p>
          <w:p w14:paraId="22FD76A0" w14:textId="1BEEB94C" w:rsidR="00F91F86" w:rsidRPr="00E40D1F" w:rsidRDefault="00F91F86" w:rsidP="00F91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D1F">
              <w:rPr>
                <w:rFonts w:ascii="Times New Roman" w:hAnsi="Times New Roman"/>
                <w:sz w:val="24"/>
                <w:szCs w:val="24"/>
                <w:lang w:val="kk-KZ"/>
              </w:rPr>
              <w:t>5. Петропавл облысы, Петропавл қаласы, Брусиловский көшесі, 1 - 3 дана;</w:t>
            </w:r>
          </w:p>
          <w:p w14:paraId="2BF09B47" w14:textId="70BC981C" w:rsidR="00F91F86" w:rsidRPr="00E40D1F" w:rsidRDefault="00F91F86" w:rsidP="00F91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D1F">
              <w:rPr>
                <w:rFonts w:ascii="Times New Roman" w:hAnsi="Times New Roman"/>
                <w:sz w:val="24"/>
                <w:szCs w:val="24"/>
                <w:lang w:val="kk-KZ"/>
              </w:rPr>
              <w:t>6. Шымкент қаласы, Есенберлин көшесі, 11б - 7 дана.</w:t>
            </w:r>
          </w:p>
          <w:p w14:paraId="554BC9BF" w14:textId="77777777" w:rsidR="0022325C" w:rsidRPr="00E40D1F" w:rsidRDefault="0022325C" w:rsidP="00223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3.4. Әлеуетті жеткізуші конкурсқа қатысуға арналған өтінім құрамында жеткізілетін тауарға арналған техникалық ерекшелікті ұсынуы тиіс.</w:t>
            </w:r>
          </w:p>
          <w:p w14:paraId="0281BF73" w14:textId="77777777" w:rsidR="0022325C" w:rsidRPr="00E40D1F" w:rsidRDefault="0022325C" w:rsidP="00223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3.5. Жабдық өндірушісі және Жеткізуші жеткізілген жабдықты пайдалану мәселелері бойынша жедел консультациялық көмек көрсетуі тиіс.</w:t>
            </w:r>
          </w:p>
          <w:p w14:paraId="670DC86A" w14:textId="469A6270" w:rsidR="00E032B0" w:rsidRPr="00E40D1F" w:rsidRDefault="0022325C" w:rsidP="00223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3.6. Жеткізуші осы шарт шеңберінде Тапсырыс берушінің өтінімдеріне сәйкес жабдық жиынтығын қабылдаған күннен бастап кемінде 36 ай кепілдік мерзімі ішінде жөндеуге қабылдауы тиіс.</w:t>
            </w:r>
          </w:p>
        </w:tc>
      </w:tr>
      <w:tr w:rsidR="00E40D1F" w:rsidRPr="00E40D1F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03B59A86" w:rsidR="00E032B0" w:rsidRPr="00E40D1F" w:rsidRDefault="00417617" w:rsidP="004176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0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Орындаушы жеңімпаз деп анықталған жағдайда әлеуетті өнім берушіге қойылатын талаптар және онымен мемлекеттік сатып алу туралы шарт жасасу (қажет болған жағдайда көрсетіледі) (Әлеуетті өнім берушіні көрсетілген </w:t>
            </w:r>
            <w:r w:rsidRPr="00E40D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мәліметтерді көрсетпегені немесе бермегені үшін қабылдамауға жол берілмейді)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DFE1" w14:textId="77777777" w:rsidR="0022325C" w:rsidRPr="00E40D1F" w:rsidRDefault="0022325C" w:rsidP="00DB5FCA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hanging="68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Өндіруші</w:t>
            </w:r>
            <w:proofErr w:type="spellEnd"/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жеткізушінің</w:t>
            </w:r>
            <w:proofErr w:type="spellEnd"/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кепілдіктері</w:t>
            </w:r>
            <w:proofErr w:type="spellEnd"/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B466F44" w14:textId="77777777" w:rsidR="0022325C" w:rsidRPr="00E40D1F" w:rsidRDefault="0022325C" w:rsidP="00223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жабдықты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қабылдаған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36 ай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мерзімге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құжаттамада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тасымалдау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сақтаған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жиынтығын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жөндеуге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кепілдік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беруі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36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айлық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кепілдік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жабдықты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қабылдаған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сәттен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басталады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82743D8" w14:textId="77777777" w:rsidR="0022325C" w:rsidRPr="00E40D1F" w:rsidRDefault="0022325C" w:rsidP="00223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кепілдік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өзінің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кінәсінен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туындаған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ақауларды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жоюға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жүргізіліп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Протоколмен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рәсімделіп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рекламация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берілгеннен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өнімдерді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тораптарды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ауыстыруға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Кепілдік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міндеттемелерін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аспауы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Кепілдік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мерзімінде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анықталған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ақауларды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шығынсыз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тарапынан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көлік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монтаж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т.б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шығындарды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қаражатына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жояды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Жөндеуден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жабдықты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филиалының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облыс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орталығына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5627B88" w14:textId="77777777" w:rsidR="0022325C" w:rsidRPr="00E40D1F" w:rsidRDefault="0022325C" w:rsidP="00223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4.3.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жабдыққа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кепілдік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тарапынан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рекламация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жөнделген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күнге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ұзартылуы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E29BD84" w14:textId="77777777" w:rsidR="0022325C" w:rsidRPr="00E40D1F" w:rsidRDefault="0022325C" w:rsidP="00223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4.4.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ресурсы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сәттен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120 ай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25831C5" w14:textId="77777777" w:rsidR="0022325C" w:rsidRPr="00E40D1F" w:rsidRDefault="0022325C" w:rsidP="00223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4.5.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келісімшарт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жасалғаннан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он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антенна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өндіруші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зауытының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ресми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өкілдері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делерлер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дистрибьюторлар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тарапынан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жабдықты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Республикасына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құқығын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авторизациялық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хат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ұсынуы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DD66C25" w14:textId="77777777" w:rsidR="00F60DFE" w:rsidRPr="00E40D1F" w:rsidRDefault="00F60DFE" w:rsidP="002232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B01F8" w14:textId="24F96AB8" w:rsidR="00F60DFE" w:rsidRPr="00E40D1F" w:rsidRDefault="00DB5FCA" w:rsidP="00DB5FCA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Антенна Диполь, </w:t>
            </w:r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</w:t>
            </w:r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>қабатты</w:t>
            </w:r>
            <w:proofErr w:type="spellEnd"/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>жиынтықты</w:t>
            </w:r>
            <w:proofErr w:type="spellEnd"/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>жеткізушіге</w:t>
            </w:r>
            <w:proofErr w:type="spellEnd"/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>қойылатын</w:t>
            </w:r>
            <w:proofErr w:type="spellEnd"/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>талаптар</w:t>
            </w:r>
            <w:proofErr w:type="spellEnd"/>
            <w:r w:rsidR="00F60DFE" w:rsidRPr="00E40D1F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51877E87" w14:textId="77777777" w:rsidR="00F60DFE" w:rsidRPr="00E40D1F" w:rsidRDefault="00F60DFE" w:rsidP="00F60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Жеткізуші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жабдықтың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спецификациясын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жеткізілетін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жабдық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жиынтығының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техникалық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сипаттамасын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сондай-ақ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өндіруші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зауыттан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берілген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жабдық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паспортысын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ұсынуы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тиіс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60DEF90" w14:textId="77777777" w:rsidR="00F60DFE" w:rsidRPr="00E40D1F" w:rsidRDefault="00F60DFE" w:rsidP="00F60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Жабдық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жеткізушісі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Тапсырыс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берушіге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жабдықты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Қазақстан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Республикасының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аумағына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заңды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әкелгенін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растайтын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барлық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қажетті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құжаттарды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(DDP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шарттары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бойынша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ұсынуы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тапсыруы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тиіс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52ED84D" w14:textId="77777777" w:rsidR="004C50D0" w:rsidRPr="00E40D1F" w:rsidRDefault="00F60DFE" w:rsidP="00F60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Жеткізуші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жабдықты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жеткізу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алдында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өзінің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есебінен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барлық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қажетті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сертификаттау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жұмыстарын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жүргізіп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Тапсырыс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берушіге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шығу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тегі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сертификаттарын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Қазақстан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Республикасына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сәйкестік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сертификатын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(DDP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шарттары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бойынша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ұсынуы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тапсыруы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тиіс</w:t>
            </w:r>
            <w:proofErr w:type="spellEnd"/>
            <w:r w:rsidRPr="00E40D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12CB452" w14:textId="77777777" w:rsidR="008C161B" w:rsidRPr="00E40D1F" w:rsidRDefault="008C161B" w:rsidP="008C161B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14:paraId="5B0EB063" w14:textId="7E2E1893" w:rsidR="008C161B" w:rsidRPr="00E40D1F" w:rsidRDefault="008C161B" w:rsidP="008C161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6. Тасымалдау және сақтау:</w:t>
            </w:r>
          </w:p>
          <w:p w14:paraId="5D91B6E1" w14:textId="2B0EE7B2" w:rsidR="008C161B" w:rsidRPr="00E40D1F" w:rsidRDefault="008C161B" w:rsidP="008C161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6.1. Жабдық жиынтығы теңіз көлігін қоспағанда, әрбір көлік түрінде қолданыстағы ережелерге сәйкес, минус 20°С-тан +50°С-қа дейінгі температурада, +25°С кезінде салыстырмалы ылғалдылық 95%-дан аспайтын жағдайда тасымалдауға рұқсат етілуі тиіс.</w:t>
            </w:r>
          </w:p>
          <w:p w14:paraId="3A21CBAD" w14:textId="178F5A63" w:rsidR="008C161B" w:rsidRPr="00E40D1F" w:rsidRDefault="008C161B" w:rsidP="008C161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6.2. Әуе көлігімен тасымалдау тек жылытылатын герметизацияланған бөлімдерде ғана рұқсат етіледі.</w:t>
            </w:r>
          </w:p>
          <w:p w14:paraId="3D8F81F1" w14:textId="061B0E44" w:rsidR="008C161B" w:rsidRPr="00E40D1F" w:rsidRDefault="008C161B" w:rsidP="008C161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6.3. Жабдық 5-тен 35 Гц-ке дейінгі жиіліктегі синусоидалық діріл әсеріне төзімді және берік болуы тиіс.</w:t>
            </w:r>
          </w:p>
          <w:p w14:paraId="4578C913" w14:textId="06944F3B" w:rsidR="008C161B" w:rsidRPr="00E40D1F" w:rsidRDefault="008C161B" w:rsidP="008C161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6.4. Жабдық 98 м/с² ең жоғарғы пиковый соққы үдеуі, 16 мс соққы импульсінің ұзақтығы және 900-ден 1100-ге дейінгі соққы саны әсеріне төзімді болуы тиіс.</w:t>
            </w:r>
          </w:p>
          <w:p w14:paraId="4427E732" w14:textId="74C3E7F3" w:rsidR="008C161B" w:rsidRPr="00E40D1F" w:rsidRDefault="008C161B" w:rsidP="008C1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0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   6.5. Қапталған жабдық қойма ғимараттарында сөрелерде қапталған күйінде ұзақ мерзімді сақтауға төтеп беруі тиіс: +5°С-тан +40°С-қа дейінгі температурада, +25°С кезінде салыстырмалы ылғалдылық 80%-ға дейін, сақтау орнының аумағында қышқылдар мен сілтілер булары, агрессивті газдар және коррозия тудыратын басқа да зиянды қоспалар болмауы шарт.</w:t>
            </w:r>
          </w:p>
        </w:tc>
      </w:tr>
      <w:tr w:rsidR="00E40D1F" w:rsidRPr="00E40D1F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E40D1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E40D1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0D1F" w:rsidRPr="00E40D1F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E40D1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E40D1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40D1F" w:rsidRPr="00E40D1F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E40D1F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E40D1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40D1F" w:rsidRPr="00E40D1F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4C596" w14:textId="77777777" w:rsidR="0045122A" w:rsidRPr="00E40D1F" w:rsidRDefault="007C4414" w:rsidP="0045122A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* </w:t>
            </w:r>
            <w:r w:rsidR="0045122A" w:rsidRPr="00E40D1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ақпарат мемлекеттік сатып алу жоспарынан алынады (автоматты түрде көрсетіледі).</w:t>
            </w:r>
          </w:p>
          <w:p w14:paraId="6A8CBB98" w14:textId="77777777" w:rsidR="0045122A" w:rsidRPr="00E40D1F" w:rsidRDefault="0045122A" w:rsidP="0045122A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14:paraId="3405A796" w14:textId="77777777" w:rsidR="0045122A" w:rsidRPr="00E40D1F" w:rsidRDefault="0045122A" w:rsidP="0045122A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Ескерту.</w:t>
            </w:r>
          </w:p>
          <w:p w14:paraId="57FAF883" w14:textId="77777777" w:rsidR="0045122A" w:rsidRPr="00E40D1F" w:rsidRDefault="0045122A" w:rsidP="0045122A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1. Функционалдық, техникалық, сапалық, пайдалану, басқа да сипаттамаларға, байланысты қызметтерге және мердігерге қойылатын қосымша шарттарға қойылатын әрбір талап жеке жолда көрсетіледі.</w:t>
            </w:r>
          </w:p>
          <w:p w14:paraId="521C9D52" w14:textId="77777777" w:rsidR="0045122A" w:rsidRPr="00E40D1F" w:rsidRDefault="0045122A" w:rsidP="0045122A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2. Осы техникалық ерекшелікте әлеуетті өнім берушіге қойылатын біліктілік талаптарын белгілеуге жол берілмейді.</w:t>
            </w:r>
          </w:p>
          <w:p w14:paraId="3B7824D5" w14:textId="55C47428" w:rsidR="007C4414" w:rsidRPr="00E40D1F" w:rsidRDefault="0045122A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40D1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3. Басқа құжаттарда техникалық ерекшелік талаптарын белгілеуге жол берілмейді.</w:t>
            </w:r>
            <w:bookmarkStart w:id="0" w:name="_GoBack"/>
            <w:bookmarkEnd w:id="0"/>
          </w:p>
          <w:p w14:paraId="0B29DC12" w14:textId="77777777" w:rsidR="007C4414" w:rsidRPr="00E40D1F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294E410A" w14:textId="3A21EA56" w:rsidR="00EA6AC0" w:rsidRPr="00F91F86" w:rsidRDefault="00EA6AC0" w:rsidP="00B6520C">
      <w:pPr>
        <w:rPr>
          <w:lang w:val="kk-KZ"/>
        </w:rPr>
      </w:pPr>
    </w:p>
    <w:sectPr w:rsidR="00EA6AC0" w:rsidRPr="00F91F86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095E"/>
    <w:multiLevelType w:val="multilevel"/>
    <w:tmpl w:val="F2483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506A2F26"/>
    <w:multiLevelType w:val="multilevel"/>
    <w:tmpl w:val="E97A8A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CB7"/>
    <w:rsid w:val="000047B9"/>
    <w:rsid w:val="00004985"/>
    <w:rsid w:val="00004EEB"/>
    <w:rsid w:val="00017CFB"/>
    <w:rsid w:val="0002226F"/>
    <w:rsid w:val="00023866"/>
    <w:rsid w:val="00026AF0"/>
    <w:rsid w:val="00032481"/>
    <w:rsid w:val="0003413A"/>
    <w:rsid w:val="000349FA"/>
    <w:rsid w:val="0003643D"/>
    <w:rsid w:val="00044A55"/>
    <w:rsid w:val="00053FAA"/>
    <w:rsid w:val="000578FE"/>
    <w:rsid w:val="00057B36"/>
    <w:rsid w:val="0006105D"/>
    <w:rsid w:val="0006159A"/>
    <w:rsid w:val="00061E86"/>
    <w:rsid w:val="0006573D"/>
    <w:rsid w:val="00065DFA"/>
    <w:rsid w:val="0007365B"/>
    <w:rsid w:val="00074318"/>
    <w:rsid w:val="00075B8F"/>
    <w:rsid w:val="0008680D"/>
    <w:rsid w:val="00086885"/>
    <w:rsid w:val="00095D36"/>
    <w:rsid w:val="000A0EFA"/>
    <w:rsid w:val="000A1D23"/>
    <w:rsid w:val="000A54B6"/>
    <w:rsid w:val="000B34CF"/>
    <w:rsid w:val="000C2A56"/>
    <w:rsid w:val="000C3B07"/>
    <w:rsid w:val="000D4DBE"/>
    <w:rsid w:val="000E3384"/>
    <w:rsid w:val="000E508B"/>
    <w:rsid w:val="000E65C2"/>
    <w:rsid w:val="000F2800"/>
    <w:rsid w:val="000F7622"/>
    <w:rsid w:val="00101D97"/>
    <w:rsid w:val="00103353"/>
    <w:rsid w:val="0011198C"/>
    <w:rsid w:val="0011395F"/>
    <w:rsid w:val="00122BC6"/>
    <w:rsid w:val="0012420D"/>
    <w:rsid w:val="001252DB"/>
    <w:rsid w:val="0012633E"/>
    <w:rsid w:val="00127A3E"/>
    <w:rsid w:val="0013479C"/>
    <w:rsid w:val="001363C9"/>
    <w:rsid w:val="00137E35"/>
    <w:rsid w:val="00140056"/>
    <w:rsid w:val="001403EF"/>
    <w:rsid w:val="0014053D"/>
    <w:rsid w:val="001423F8"/>
    <w:rsid w:val="00143B7D"/>
    <w:rsid w:val="00155BA5"/>
    <w:rsid w:val="00156F67"/>
    <w:rsid w:val="00162565"/>
    <w:rsid w:val="001673EF"/>
    <w:rsid w:val="00171050"/>
    <w:rsid w:val="001751EE"/>
    <w:rsid w:val="00175D06"/>
    <w:rsid w:val="001918C0"/>
    <w:rsid w:val="00193747"/>
    <w:rsid w:val="00195C69"/>
    <w:rsid w:val="001964D0"/>
    <w:rsid w:val="0019724A"/>
    <w:rsid w:val="001A045D"/>
    <w:rsid w:val="001A1F3C"/>
    <w:rsid w:val="001A22A5"/>
    <w:rsid w:val="001B4889"/>
    <w:rsid w:val="001B76DE"/>
    <w:rsid w:val="001B7D72"/>
    <w:rsid w:val="001D24A5"/>
    <w:rsid w:val="001D2FCC"/>
    <w:rsid w:val="001D548B"/>
    <w:rsid w:val="001D58C8"/>
    <w:rsid w:val="001F1D1D"/>
    <w:rsid w:val="00203565"/>
    <w:rsid w:val="002051A9"/>
    <w:rsid w:val="00212E46"/>
    <w:rsid w:val="00212F81"/>
    <w:rsid w:val="002157EF"/>
    <w:rsid w:val="002159C3"/>
    <w:rsid w:val="002174A5"/>
    <w:rsid w:val="00217575"/>
    <w:rsid w:val="00222BBF"/>
    <w:rsid w:val="0022325C"/>
    <w:rsid w:val="00223FE3"/>
    <w:rsid w:val="00224FD0"/>
    <w:rsid w:val="00227B0A"/>
    <w:rsid w:val="00236F83"/>
    <w:rsid w:val="00260FFA"/>
    <w:rsid w:val="0026341B"/>
    <w:rsid w:val="00264606"/>
    <w:rsid w:val="00267724"/>
    <w:rsid w:val="0027202F"/>
    <w:rsid w:val="00272E35"/>
    <w:rsid w:val="002756A1"/>
    <w:rsid w:val="002774B1"/>
    <w:rsid w:val="002805B8"/>
    <w:rsid w:val="00296AA8"/>
    <w:rsid w:val="002A026E"/>
    <w:rsid w:val="002A0353"/>
    <w:rsid w:val="002A2134"/>
    <w:rsid w:val="002A2E5A"/>
    <w:rsid w:val="002B0ECC"/>
    <w:rsid w:val="002B58E6"/>
    <w:rsid w:val="002C66C1"/>
    <w:rsid w:val="002C73FD"/>
    <w:rsid w:val="002D1DFB"/>
    <w:rsid w:val="002D2D3D"/>
    <w:rsid w:val="002D7718"/>
    <w:rsid w:val="002E03DE"/>
    <w:rsid w:val="002E27BE"/>
    <w:rsid w:val="002E3E93"/>
    <w:rsid w:val="002E4CD1"/>
    <w:rsid w:val="002E4D02"/>
    <w:rsid w:val="002F01CC"/>
    <w:rsid w:val="002F1923"/>
    <w:rsid w:val="002F1E62"/>
    <w:rsid w:val="002F354B"/>
    <w:rsid w:val="00300529"/>
    <w:rsid w:val="003026AE"/>
    <w:rsid w:val="00304457"/>
    <w:rsid w:val="003063D2"/>
    <w:rsid w:val="003106EB"/>
    <w:rsid w:val="0032063F"/>
    <w:rsid w:val="00321A65"/>
    <w:rsid w:val="003224D5"/>
    <w:rsid w:val="0032568D"/>
    <w:rsid w:val="00330258"/>
    <w:rsid w:val="00341A36"/>
    <w:rsid w:val="00345EBC"/>
    <w:rsid w:val="00346404"/>
    <w:rsid w:val="00353A23"/>
    <w:rsid w:val="00357183"/>
    <w:rsid w:val="00357720"/>
    <w:rsid w:val="00361270"/>
    <w:rsid w:val="00361CAF"/>
    <w:rsid w:val="00362F30"/>
    <w:rsid w:val="00367A4B"/>
    <w:rsid w:val="00367D1A"/>
    <w:rsid w:val="00371306"/>
    <w:rsid w:val="003727E6"/>
    <w:rsid w:val="0037298E"/>
    <w:rsid w:val="0037389E"/>
    <w:rsid w:val="00374E7D"/>
    <w:rsid w:val="00380E64"/>
    <w:rsid w:val="00390008"/>
    <w:rsid w:val="003964A2"/>
    <w:rsid w:val="0039729B"/>
    <w:rsid w:val="003973B5"/>
    <w:rsid w:val="003A51D0"/>
    <w:rsid w:val="003A6D1D"/>
    <w:rsid w:val="003A7B1C"/>
    <w:rsid w:val="003A7C52"/>
    <w:rsid w:val="003B0DB5"/>
    <w:rsid w:val="003C496B"/>
    <w:rsid w:val="003D0624"/>
    <w:rsid w:val="003D2434"/>
    <w:rsid w:val="003D3AF0"/>
    <w:rsid w:val="003E2227"/>
    <w:rsid w:val="003E22F1"/>
    <w:rsid w:val="003E6428"/>
    <w:rsid w:val="004005F9"/>
    <w:rsid w:val="00402478"/>
    <w:rsid w:val="00404092"/>
    <w:rsid w:val="00414561"/>
    <w:rsid w:val="00417617"/>
    <w:rsid w:val="004264E7"/>
    <w:rsid w:val="00427030"/>
    <w:rsid w:val="004306F7"/>
    <w:rsid w:val="00432789"/>
    <w:rsid w:val="00433942"/>
    <w:rsid w:val="00434FB9"/>
    <w:rsid w:val="00436DDB"/>
    <w:rsid w:val="00450C31"/>
    <w:rsid w:val="0045122A"/>
    <w:rsid w:val="00452747"/>
    <w:rsid w:val="0046259A"/>
    <w:rsid w:val="0046316C"/>
    <w:rsid w:val="00463549"/>
    <w:rsid w:val="00464171"/>
    <w:rsid w:val="00470BE9"/>
    <w:rsid w:val="00471048"/>
    <w:rsid w:val="00471339"/>
    <w:rsid w:val="00473437"/>
    <w:rsid w:val="004766C5"/>
    <w:rsid w:val="004834E2"/>
    <w:rsid w:val="00484229"/>
    <w:rsid w:val="00484443"/>
    <w:rsid w:val="00491BE9"/>
    <w:rsid w:val="00492EC7"/>
    <w:rsid w:val="004937B9"/>
    <w:rsid w:val="00494AF2"/>
    <w:rsid w:val="00494F5F"/>
    <w:rsid w:val="004A1248"/>
    <w:rsid w:val="004A160E"/>
    <w:rsid w:val="004C0911"/>
    <w:rsid w:val="004C16C1"/>
    <w:rsid w:val="004C1A96"/>
    <w:rsid w:val="004C2FA3"/>
    <w:rsid w:val="004C50D0"/>
    <w:rsid w:val="004C7ACF"/>
    <w:rsid w:val="004D2842"/>
    <w:rsid w:val="004D5715"/>
    <w:rsid w:val="004E07E6"/>
    <w:rsid w:val="004E6CEB"/>
    <w:rsid w:val="004E72BA"/>
    <w:rsid w:val="004F26A6"/>
    <w:rsid w:val="00503055"/>
    <w:rsid w:val="00504AC0"/>
    <w:rsid w:val="005114FF"/>
    <w:rsid w:val="00525D2B"/>
    <w:rsid w:val="00537364"/>
    <w:rsid w:val="005441F0"/>
    <w:rsid w:val="00544B9B"/>
    <w:rsid w:val="005456DB"/>
    <w:rsid w:val="005503FA"/>
    <w:rsid w:val="00553B50"/>
    <w:rsid w:val="00555E4D"/>
    <w:rsid w:val="005569A9"/>
    <w:rsid w:val="00563C07"/>
    <w:rsid w:val="00571100"/>
    <w:rsid w:val="00580201"/>
    <w:rsid w:val="00582B42"/>
    <w:rsid w:val="00582F33"/>
    <w:rsid w:val="00584FB9"/>
    <w:rsid w:val="00586BE1"/>
    <w:rsid w:val="00591B92"/>
    <w:rsid w:val="005934EA"/>
    <w:rsid w:val="00593DEF"/>
    <w:rsid w:val="005A3085"/>
    <w:rsid w:val="005A3E81"/>
    <w:rsid w:val="005B4F3C"/>
    <w:rsid w:val="005B5ED6"/>
    <w:rsid w:val="005B75E8"/>
    <w:rsid w:val="005C020E"/>
    <w:rsid w:val="005C1F61"/>
    <w:rsid w:val="005C35AE"/>
    <w:rsid w:val="005D0F5C"/>
    <w:rsid w:val="005E00F4"/>
    <w:rsid w:val="005F164A"/>
    <w:rsid w:val="005F413A"/>
    <w:rsid w:val="005F4728"/>
    <w:rsid w:val="006018BE"/>
    <w:rsid w:val="00606E9F"/>
    <w:rsid w:val="0061073E"/>
    <w:rsid w:val="006111E2"/>
    <w:rsid w:val="00612D70"/>
    <w:rsid w:val="0062048E"/>
    <w:rsid w:val="0062056B"/>
    <w:rsid w:val="00622BF6"/>
    <w:rsid w:val="0063152B"/>
    <w:rsid w:val="006339AF"/>
    <w:rsid w:val="00634A90"/>
    <w:rsid w:val="0063513F"/>
    <w:rsid w:val="0063550F"/>
    <w:rsid w:val="00637612"/>
    <w:rsid w:val="006401D5"/>
    <w:rsid w:val="00653E4B"/>
    <w:rsid w:val="006601BE"/>
    <w:rsid w:val="00661E61"/>
    <w:rsid w:val="00662146"/>
    <w:rsid w:val="006627A3"/>
    <w:rsid w:val="00662B25"/>
    <w:rsid w:val="006636C8"/>
    <w:rsid w:val="006662CD"/>
    <w:rsid w:val="006674F3"/>
    <w:rsid w:val="00671F6F"/>
    <w:rsid w:val="006721B0"/>
    <w:rsid w:val="00674D41"/>
    <w:rsid w:val="00681144"/>
    <w:rsid w:val="00684D73"/>
    <w:rsid w:val="00687216"/>
    <w:rsid w:val="00687B88"/>
    <w:rsid w:val="00687BAC"/>
    <w:rsid w:val="00693AB5"/>
    <w:rsid w:val="006A21D3"/>
    <w:rsid w:val="006A4EF0"/>
    <w:rsid w:val="006B089D"/>
    <w:rsid w:val="006B2DFF"/>
    <w:rsid w:val="006B326D"/>
    <w:rsid w:val="006B33B6"/>
    <w:rsid w:val="006C302B"/>
    <w:rsid w:val="006D0E1F"/>
    <w:rsid w:val="006D1745"/>
    <w:rsid w:val="006D3E57"/>
    <w:rsid w:val="006D4B80"/>
    <w:rsid w:val="006D5A08"/>
    <w:rsid w:val="006E0B81"/>
    <w:rsid w:val="006E0DD5"/>
    <w:rsid w:val="006E5183"/>
    <w:rsid w:val="006E61BD"/>
    <w:rsid w:val="006E7F9A"/>
    <w:rsid w:val="006F43E6"/>
    <w:rsid w:val="006F64D7"/>
    <w:rsid w:val="006F7D71"/>
    <w:rsid w:val="007014B5"/>
    <w:rsid w:val="00706612"/>
    <w:rsid w:val="00715F17"/>
    <w:rsid w:val="00720C36"/>
    <w:rsid w:val="00731672"/>
    <w:rsid w:val="00731930"/>
    <w:rsid w:val="0073241C"/>
    <w:rsid w:val="00737DA7"/>
    <w:rsid w:val="00740BCF"/>
    <w:rsid w:val="00742BD8"/>
    <w:rsid w:val="0074493D"/>
    <w:rsid w:val="0075381B"/>
    <w:rsid w:val="007558F8"/>
    <w:rsid w:val="00761F00"/>
    <w:rsid w:val="007623D3"/>
    <w:rsid w:val="00762B85"/>
    <w:rsid w:val="00763C48"/>
    <w:rsid w:val="00764BD2"/>
    <w:rsid w:val="00766A88"/>
    <w:rsid w:val="0077281F"/>
    <w:rsid w:val="0078216F"/>
    <w:rsid w:val="0078561E"/>
    <w:rsid w:val="00793E1E"/>
    <w:rsid w:val="00796410"/>
    <w:rsid w:val="007A1607"/>
    <w:rsid w:val="007A3850"/>
    <w:rsid w:val="007B1203"/>
    <w:rsid w:val="007B473A"/>
    <w:rsid w:val="007B629E"/>
    <w:rsid w:val="007B6722"/>
    <w:rsid w:val="007C4414"/>
    <w:rsid w:val="007D7FE7"/>
    <w:rsid w:val="007E079A"/>
    <w:rsid w:val="007E11C4"/>
    <w:rsid w:val="007E225F"/>
    <w:rsid w:val="007E3398"/>
    <w:rsid w:val="007E54E8"/>
    <w:rsid w:val="007E74EF"/>
    <w:rsid w:val="007F0A65"/>
    <w:rsid w:val="007F12E9"/>
    <w:rsid w:val="007F2314"/>
    <w:rsid w:val="007F2F1C"/>
    <w:rsid w:val="007F3432"/>
    <w:rsid w:val="007F469E"/>
    <w:rsid w:val="007F58A8"/>
    <w:rsid w:val="00803A3C"/>
    <w:rsid w:val="00804E31"/>
    <w:rsid w:val="00805FB9"/>
    <w:rsid w:val="00807689"/>
    <w:rsid w:val="00812854"/>
    <w:rsid w:val="00816254"/>
    <w:rsid w:val="00827D87"/>
    <w:rsid w:val="008314AF"/>
    <w:rsid w:val="0083459B"/>
    <w:rsid w:val="008360EC"/>
    <w:rsid w:val="00850D27"/>
    <w:rsid w:val="008517CA"/>
    <w:rsid w:val="00852B66"/>
    <w:rsid w:val="00857F19"/>
    <w:rsid w:val="00860369"/>
    <w:rsid w:val="00860946"/>
    <w:rsid w:val="00860955"/>
    <w:rsid w:val="00863F6E"/>
    <w:rsid w:val="008643FC"/>
    <w:rsid w:val="00866076"/>
    <w:rsid w:val="00866990"/>
    <w:rsid w:val="00870C1F"/>
    <w:rsid w:val="00872DCD"/>
    <w:rsid w:val="00873A60"/>
    <w:rsid w:val="00880BE8"/>
    <w:rsid w:val="00881014"/>
    <w:rsid w:val="008812BE"/>
    <w:rsid w:val="008817FA"/>
    <w:rsid w:val="00881B15"/>
    <w:rsid w:val="00884B12"/>
    <w:rsid w:val="008854C3"/>
    <w:rsid w:val="008900AE"/>
    <w:rsid w:val="00892625"/>
    <w:rsid w:val="00895F7B"/>
    <w:rsid w:val="008A2576"/>
    <w:rsid w:val="008B246A"/>
    <w:rsid w:val="008B3861"/>
    <w:rsid w:val="008B3E28"/>
    <w:rsid w:val="008B47BA"/>
    <w:rsid w:val="008B63A4"/>
    <w:rsid w:val="008C161B"/>
    <w:rsid w:val="008C26AD"/>
    <w:rsid w:val="008C4ED5"/>
    <w:rsid w:val="008C6DD6"/>
    <w:rsid w:val="008D1E30"/>
    <w:rsid w:val="008E3817"/>
    <w:rsid w:val="008E54DB"/>
    <w:rsid w:val="008F681D"/>
    <w:rsid w:val="008F7913"/>
    <w:rsid w:val="009039E8"/>
    <w:rsid w:val="009047AF"/>
    <w:rsid w:val="00905039"/>
    <w:rsid w:val="0090746E"/>
    <w:rsid w:val="0091108B"/>
    <w:rsid w:val="00911A67"/>
    <w:rsid w:val="009150C4"/>
    <w:rsid w:val="00915275"/>
    <w:rsid w:val="0092349F"/>
    <w:rsid w:val="00931BC8"/>
    <w:rsid w:val="00934AE2"/>
    <w:rsid w:val="00936667"/>
    <w:rsid w:val="00944EFA"/>
    <w:rsid w:val="0095573E"/>
    <w:rsid w:val="009565B0"/>
    <w:rsid w:val="00962F04"/>
    <w:rsid w:val="0096359E"/>
    <w:rsid w:val="00963CFB"/>
    <w:rsid w:val="009703F4"/>
    <w:rsid w:val="00971F1A"/>
    <w:rsid w:val="00973E02"/>
    <w:rsid w:val="00975308"/>
    <w:rsid w:val="00983FDF"/>
    <w:rsid w:val="0099762D"/>
    <w:rsid w:val="009A4E76"/>
    <w:rsid w:val="009A6F6C"/>
    <w:rsid w:val="009A7143"/>
    <w:rsid w:val="009A7405"/>
    <w:rsid w:val="009B1550"/>
    <w:rsid w:val="009B7250"/>
    <w:rsid w:val="009C130F"/>
    <w:rsid w:val="009C3C83"/>
    <w:rsid w:val="009C5915"/>
    <w:rsid w:val="009D28B5"/>
    <w:rsid w:val="009D5342"/>
    <w:rsid w:val="009D5B96"/>
    <w:rsid w:val="009E2248"/>
    <w:rsid w:val="009E4E36"/>
    <w:rsid w:val="00A00406"/>
    <w:rsid w:val="00A007B1"/>
    <w:rsid w:val="00A01AEC"/>
    <w:rsid w:val="00A029AD"/>
    <w:rsid w:val="00A10394"/>
    <w:rsid w:val="00A10C83"/>
    <w:rsid w:val="00A122BA"/>
    <w:rsid w:val="00A1689B"/>
    <w:rsid w:val="00A209B6"/>
    <w:rsid w:val="00A22FA5"/>
    <w:rsid w:val="00A26CC6"/>
    <w:rsid w:val="00A273C3"/>
    <w:rsid w:val="00A469C8"/>
    <w:rsid w:val="00A47E36"/>
    <w:rsid w:val="00A544ED"/>
    <w:rsid w:val="00A54917"/>
    <w:rsid w:val="00A60E61"/>
    <w:rsid w:val="00A6117D"/>
    <w:rsid w:val="00A6376C"/>
    <w:rsid w:val="00A63895"/>
    <w:rsid w:val="00A63E09"/>
    <w:rsid w:val="00A63E2B"/>
    <w:rsid w:val="00A64F01"/>
    <w:rsid w:val="00A6666B"/>
    <w:rsid w:val="00A70B3F"/>
    <w:rsid w:val="00A73056"/>
    <w:rsid w:val="00A76E09"/>
    <w:rsid w:val="00A8469B"/>
    <w:rsid w:val="00A85A37"/>
    <w:rsid w:val="00A8766E"/>
    <w:rsid w:val="00A96F86"/>
    <w:rsid w:val="00AA1096"/>
    <w:rsid w:val="00AA2369"/>
    <w:rsid w:val="00AA2385"/>
    <w:rsid w:val="00AA485B"/>
    <w:rsid w:val="00AB083F"/>
    <w:rsid w:val="00AB22E5"/>
    <w:rsid w:val="00AB2D91"/>
    <w:rsid w:val="00AB74A4"/>
    <w:rsid w:val="00AC13F7"/>
    <w:rsid w:val="00AC590E"/>
    <w:rsid w:val="00AC6728"/>
    <w:rsid w:val="00AD259D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D8B"/>
    <w:rsid w:val="00B22752"/>
    <w:rsid w:val="00B27712"/>
    <w:rsid w:val="00B303D2"/>
    <w:rsid w:val="00B321F1"/>
    <w:rsid w:val="00B3558F"/>
    <w:rsid w:val="00B36327"/>
    <w:rsid w:val="00B41F46"/>
    <w:rsid w:val="00B46520"/>
    <w:rsid w:val="00B47DFB"/>
    <w:rsid w:val="00B518E8"/>
    <w:rsid w:val="00B52C72"/>
    <w:rsid w:val="00B542B1"/>
    <w:rsid w:val="00B5501F"/>
    <w:rsid w:val="00B563C6"/>
    <w:rsid w:val="00B57906"/>
    <w:rsid w:val="00B64A88"/>
    <w:rsid w:val="00B6520C"/>
    <w:rsid w:val="00B77F10"/>
    <w:rsid w:val="00B809C9"/>
    <w:rsid w:val="00B81718"/>
    <w:rsid w:val="00B82315"/>
    <w:rsid w:val="00B8316D"/>
    <w:rsid w:val="00B86984"/>
    <w:rsid w:val="00B90478"/>
    <w:rsid w:val="00B955B5"/>
    <w:rsid w:val="00B95727"/>
    <w:rsid w:val="00B97683"/>
    <w:rsid w:val="00BA10B0"/>
    <w:rsid w:val="00BB06DA"/>
    <w:rsid w:val="00BB2A25"/>
    <w:rsid w:val="00BB4D92"/>
    <w:rsid w:val="00BB5FDA"/>
    <w:rsid w:val="00BB657C"/>
    <w:rsid w:val="00BC1244"/>
    <w:rsid w:val="00BC3B22"/>
    <w:rsid w:val="00BC71E5"/>
    <w:rsid w:val="00BD12A1"/>
    <w:rsid w:val="00BE0161"/>
    <w:rsid w:val="00BE1F18"/>
    <w:rsid w:val="00BE268D"/>
    <w:rsid w:val="00BE2C4D"/>
    <w:rsid w:val="00BE4506"/>
    <w:rsid w:val="00BF17DE"/>
    <w:rsid w:val="00BF4C3A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4FDD"/>
    <w:rsid w:val="00C43B2C"/>
    <w:rsid w:val="00C450B5"/>
    <w:rsid w:val="00C5410E"/>
    <w:rsid w:val="00C57B53"/>
    <w:rsid w:val="00C64356"/>
    <w:rsid w:val="00C64390"/>
    <w:rsid w:val="00C71B0C"/>
    <w:rsid w:val="00C77C53"/>
    <w:rsid w:val="00C77E3E"/>
    <w:rsid w:val="00C81589"/>
    <w:rsid w:val="00C847A6"/>
    <w:rsid w:val="00C8548C"/>
    <w:rsid w:val="00C855E6"/>
    <w:rsid w:val="00C860DA"/>
    <w:rsid w:val="00C8691D"/>
    <w:rsid w:val="00C93C61"/>
    <w:rsid w:val="00C94A03"/>
    <w:rsid w:val="00C95306"/>
    <w:rsid w:val="00C956B3"/>
    <w:rsid w:val="00C95D05"/>
    <w:rsid w:val="00CA241B"/>
    <w:rsid w:val="00CA6B37"/>
    <w:rsid w:val="00CB4A5C"/>
    <w:rsid w:val="00CC5AD8"/>
    <w:rsid w:val="00CD7579"/>
    <w:rsid w:val="00CD7866"/>
    <w:rsid w:val="00CE36EC"/>
    <w:rsid w:val="00CE6686"/>
    <w:rsid w:val="00CF1724"/>
    <w:rsid w:val="00CF353B"/>
    <w:rsid w:val="00D0058C"/>
    <w:rsid w:val="00D008D6"/>
    <w:rsid w:val="00D0223A"/>
    <w:rsid w:val="00D036C6"/>
    <w:rsid w:val="00D0639E"/>
    <w:rsid w:val="00D14D3A"/>
    <w:rsid w:val="00D21A61"/>
    <w:rsid w:val="00D27824"/>
    <w:rsid w:val="00D3221C"/>
    <w:rsid w:val="00D32FCA"/>
    <w:rsid w:val="00D3342B"/>
    <w:rsid w:val="00D35342"/>
    <w:rsid w:val="00D37EB4"/>
    <w:rsid w:val="00D40033"/>
    <w:rsid w:val="00D41196"/>
    <w:rsid w:val="00D47BC8"/>
    <w:rsid w:val="00D564B3"/>
    <w:rsid w:val="00D60C54"/>
    <w:rsid w:val="00D61525"/>
    <w:rsid w:val="00D6189E"/>
    <w:rsid w:val="00D63272"/>
    <w:rsid w:val="00D713F5"/>
    <w:rsid w:val="00D72181"/>
    <w:rsid w:val="00D73641"/>
    <w:rsid w:val="00D80D37"/>
    <w:rsid w:val="00D83516"/>
    <w:rsid w:val="00D84AB4"/>
    <w:rsid w:val="00D90EF2"/>
    <w:rsid w:val="00D96BF4"/>
    <w:rsid w:val="00D970DD"/>
    <w:rsid w:val="00D97C2F"/>
    <w:rsid w:val="00DA2457"/>
    <w:rsid w:val="00DA4561"/>
    <w:rsid w:val="00DB08B5"/>
    <w:rsid w:val="00DB3245"/>
    <w:rsid w:val="00DB54CC"/>
    <w:rsid w:val="00DB5BBA"/>
    <w:rsid w:val="00DB5FCA"/>
    <w:rsid w:val="00DC0745"/>
    <w:rsid w:val="00DC39C5"/>
    <w:rsid w:val="00DD163C"/>
    <w:rsid w:val="00DD44C6"/>
    <w:rsid w:val="00DD4646"/>
    <w:rsid w:val="00DE4CBF"/>
    <w:rsid w:val="00DE7D51"/>
    <w:rsid w:val="00DF029B"/>
    <w:rsid w:val="00DF610D"/>
    <w:rsid w:val="00E0113A"/>
    <w:rsid w:val="00E02B60"/>
    <w:rsid w:val="00E032B0"/>
    <w:rsid w:val="00E0497D"/>
    <w:rsid w:val="00E05F36"/>
    <w:rsid w:val="00E159E0"/>
    <w:rsid w:val="00E16AFC"/>
    <w:rsid w:val="00E21AEB"/>
    <w:rsid w:val="00E21FAD"/>
    <w:rsid w:val="00E2398C"/>
    <w:rsid w:val="00E23DF7"/>
    <w:rsid w:val="00E31589"/>
    <w:rsid w:val="00E32E85"/>
    <w:rsid w:val="00E33FD3"/>
    <w:rsid w:val="00E356E5"/>
    <w:rsid w:val="00E36601"/>
    <w:rsid w:val="00E36C82"/>
    <w:rsid w:val="00E40823"/>
    <w:rsid w:val="00E40D1F"/>
    <w:rsid w:val="00E40E6C"/>
    <w:rsid w:val="00E433C7"/>
    <w:rsid w:val="00E433C8"/>
    <w:rsid w:val="00E45979"/>
    <w:rsid w:val="00E4661B"/>
    <w:rsid w:val="00E46896"/>
    <w:rsid w:val="00E5217C"/>
    <w:rsid w:val="00E52D0D"/>
    <w:rsid w:val="00E53E5E"/>
    <w:rsid w:val="00E55FEE"/>
    <w:rsid w:val="00E5697E"/>
    <w:rsid w:val="00E619E4"/>
    <w:rsid w:val="00E641F6"/>
    <w:rsid w:val="00E6757E"/>
    <w:rsid w:val="00E70E44"/>
    <w:rsid w:val="00E71944"/>
    <w:rsid w:val="00E7203F"/>
    <w:rsid w:val="00E72F88"/>
    <w:rsid w:val="00E738AC"/>
    <w:rsid w:val="00E75D35"/>
    <w:rsid w:val="00E75FAF"/>
    <w:rsid w:val="00E84274"/>
    <w:rsid w:val="00E85712"/>
    <w:rsid w:val="00E85E38"/>
    <w:rsid w:val="00E9101A"/>
    <w:rsid w:val="00E91FE4"/>
    <w:rsid w:val="00E9580D"/>
    <w:rsid w:val="00EA1F5B"/>
    <w:rsid w:val="00EA51CB"/>
    <w:rsid w:val="00EA5B2A"/>
    <w:rsid w:val="00EA6210"/>
    <w:rsid w:val="00EA6AC0"/>
    <w:rsid w:val="00EB1275"/>
    <w:rsid w:val="00EB6F99"/>
    <w:rsid w:val="00EC4CBE"/>
    <w:rsid w:val="00ED5182"/>
    <w:rsid w:val="00ED647D"/>
    <w:rsid w:val="00EE12C5"/>
    <w:rsid w:val="00EE28D4"/>
    <w:rsid w:val="00EE5434"/>
    <w:rsid w:val="00EE5452"/>
    <w:rsid w:val="00EF2D21"/>
    <w:rsid w:val="00EF359E"/>
    <w:rsid w:val="00EF3D54"/>
    <w:rsid w:val="00F00B13"/>
    <w:rsid w:val="00F03E5A"/>
    <w:rsid w:val="00F1204A"/>
    <w:rsid w:val="00F17690"/>
    <w:rsid w:val="00F3025D"/>
    <w:rsid w:val="00F30D99"/>
    <w:rsid w:val="00F34146"/>
    <w:rsid w:val="00F35237"/>
    <w:rsid w:val="00F42B1F"/>
    <w:rsid w:val="00F455EA"/>
    <w:rsid w:val="00F60936"/>
    <w:rsid w:val="00F60DFE"/>
    <w:rsid w:val="00F6468C"/>
    <w:rsid w:val="00F64D3A"/>
    <w:rsid w:val="00F661E2"/>
    <w:rsid w:val="00F67CF7"/>
    <w:rsid w:val="00F70879"/>
    <w:rsid w:val="00F71CF5"/>
    <w:rsid w:val="00F73D95"/>
    <w:rsid w:val="00F75AE6"/>
    <w:rsid w:val="00F86795"/>
    <w:rsid w:val="00F91602"/>
    <w:rsid w:val="00F91F86"/>
    <w:rsid w:val="00FB243C"/>
    <w:rsid w:val="00FB2599"/>
    <w:rsid w:val="00FB5A95"/>
    <w:rsid w:val="00FC194F"/>
    <w:rsid w:val="00FC6BBA"/>
    <w:rsid w:val="00FC786E"/>
    <w:rsid w:val="00FD071E"/>
    <w:rsid w:val="00FD3C6E"/>
    <w:rsid w:val="00FD597E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rsid w:val="00DB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494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rsid w:val="00DB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49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33EF-18B0-4682-9003-290442ED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6</cp:revision>
  <cp:lastPrinted>2022-09-26T09:51:00Z</cp:lastPrinted>
  <dcterms:created xsi:type="dcterms:W3CDTF">2026-02-11T12:23:00Z</dcterms:created>
  <dcterms:modified xsi:type="dcterms:W3CDTF">2026-05-25T04:43:00Z</dcterms:modified>
</cp:coreProperties>
</file>